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3"/>
        <w:rPr>
          <w:rFonts w:hint="default" w:eastAsia="宋体"/>
          <w:b/>
          <w:sz w:val="24"/>
          <w:lang w:val="en-US" w:eastAsia="zh-CN"/>
        </w:rPr>
      </w:pPr>
      <w:r>
        <w:rPr>
          <w:b/>
          <w:sz w:val="24"/>
        </w:rPr>
        <w:t>3GPP TSG-RAN WG2 Meeting #1</w:t>
      </w:r>
      <w:r>
        <w:rPr>
          <w:b/>
          <w:sz w:val="24"/>
          <w:lang w:val="en-US"/>
        </w:rPr>
        <w:t>1</w:t>
      </w:r>
      <w:r>
        <w:rPr>
          <w:rFonts w:hint="eastAsia" w:eastAsia="宋体"/>
          <w:b/>
          <w:sz w:val="24"/>
          <w:lang w:val="en-US" w:eastAsia="zh-CN"/>
        </w:rPr>
        <w:t>3bis</w:t>
      </w:r>
      <w:r>
        <w:rPr>
          <w:b/>
          <w:sz w:val="24"/>
        </w:rPr>
        <w:t xml:space="preserve"> electronic</w:t>
      </w:r>
      <w:r>
        <w:rPr>
          <w:b/>
          <w:sz w:val="24"/>
        </w:rPr>
        <w:tab/>
      </w:r>
      <w:r>
        <w:rPr>
          <w:b/>
          <w:sz w:val="24"/>
        </w:rPr>
        <w:tab/>
      </w:r>
      <w:r>
        <w:rPr>
          <w:b/>
          <w:sz w:val="24"/>
          <w:lang w:val="en-US"/>
        </w:rPr>
        <w:tab/>
      </w:r>
      <w:r>
        <w:rPr>
          <w:rFonts w:hint="eastAsia" w:eastAsia="宋体"/>
          <w:b/>
          <w:sz w:val="24"/>
          <w:lang w:val="en-US" w:eastAsia="zh-CN"/>
        </w:rPr>
        <w:t xml:space="preserve">            </w:t>
      </w:r>
      <w:r>
        <w:rPr>
          <w:b/>
          <w:sz w:val="24"/>
        </w:rPr>
        <w:t>R2-2</w:t>
      </w:r>
      <w:r>
        <w:rPr>
          <w:rFonts w:hint="eastAsia" w:eastAsia="宋体"/>
          <w:b/>
          <w:sz w:val="24"/>
          <w:lang w:val="en-US" w:eastAsia="zh-CN"/>
        </w:rPr>
        <w:t>104077</w:t>
      </w:r>
    </w:p>
    <w:p>
      <w:pPr>
        <w:pStyle w:val="283"/>
        <w:rPr>
          <w:rFonts w:cs="黑体"/>
          <w:b/>
          <w:sz w:val="24"/>
          <w:szCs w:val="24"/>
        </w:rPr>
      </w:pPr>
      <w:r>
        <w:rPr>
          <w:rFonts w:hint="eastAsia" w:eastAsia="宋体"/>
          <w:b/>
          <w:sz w:val="24"/>
          <w:lang w:val="en-US" w:eastAsia="zh-CN"/>
        </w:rPr>
        <w:t>Online</w:t>
      </w:r>
      <w:r>
        <w:rPr>
          <w:b/>
          <w:sz w:val="24"/>
        </w:rPr>
        <w:t xml:space="preserve">, </w:t>
      </w:r>
      <w:r>
        <w:rPr>
          <w:rFonts w:hint="eastAsia" w:eastAsia="宋体"/>
          <w:b/>
          <w:bCs w:val="0"/>
          <w:sz w:val="24"/>
          <w:szCs w:val="24"/>
          <w:lang w:val="en-US" w:eastAsia="zh-CN"/>
        </w:rPr>
        <w:t>12</w:t>
      </w:r>
      <w:r>
        <w:rPr>
          <w:b/>
          <w:bCs w:val="0"/>
          <w:sz w:val="24"/>
          <w:szCs w:val="24"/>
          <w:vertAlign w:val="superscript"/>
        </w:rPr>
        <w:t>th</w:t>
      </w:r>
      <w:r>
        <w:rPr>
          <w:b/>
          <w:bCs w:val="0"/>
          <w:sz w:val="24"/>
          <w:szCs w:val="24"/>
        </w:rPr>
        <w:t xml:space="preserve"> – </w:t>
      </w:r>
      <w:r>
        <w:rPr>
          <w:rFonts w:hint="eastAsia" w:eastAsia="宋体"/>
          <w:b/>
          <w:bCs w:val="0"/>
          <w:sz w:val="24"/>
          <w:szCs w:val="24"/>
          <w:lang w:val="en-US" w:eastAsia="zh-CN"/>
        </w:rPr>
        <w:t>20</w:t>
      </w:r>
      <w:r>
        <w:rPr>
          <w:b/>
          <w:bCs w:val="0"/>
          <w:sz w:val="24"/>
          <w:szCs w:val="24"/>
          <w:vertAlign w:val="superscript"/>
        </w:rPr>
        <w:t>th</w:t>
      </w:r>
      <w:r>
        <w:rPr>
          <w:b/>
          <w:bCs w:val="0"/>
          <w:sz w:val="24"/>
          <w:szCs w:val="24"/>
        </w:rPr>
        <w:t xml:space="preserve"> </w:t>
      </w:r>
      <w:r>
        <w:rPr>
          <w:rFonts w:hint="eastAsia" w:eastAsia="宋体"/>
          <w:b/>
          <w:bCs w:val="0"/>
          <w:sz w:val="24"/>
          <w:szCs w:val="24"/>
          <w:lang w:val="en-US" w:eastAsia="zh-CN"/>
        </w:rPr>
        <w:t xml:space="preserve">April </w:t>
      </w:r>
      <w:r>
        <w:rPr>
          <w:b/>
          <w:bCs w:val="0"/>
          <w:sz w:val="24"/>
          <w:szCs w:val="24"/>
        </w:rPr>
        <w:t>2021</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Clarification on SCG failure information</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5.4.1.1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default" w:ascii="Times New Roman" w:hAnsi="Times New Roman" w:cs="Times New Roman"/>
          <w:sz w:val="20"/>
          <w:szCs w:val="20"/>
          <w:lang w:val="en-US" w:eastAsia="zh-CN"/>
        </w:rPr>
      </w:pPr>
      <w:bookmarkStart w:id="2" w:name="OLE_LINK1"/>
      <w:r>
        <w:rPr>
          <w:rFonts w:hint="eastAsia" w:ascii="Times New Roman" w:hAnsi="Times New Roman" w:cs="Times New Roman"/>
          <w:sz w:val="20"/>
          <w:szCs w:val="20"/>
          <w:lang w:val="en-US" w:eastAsia="zh-CN"/>
        </w:rPr>
        <w:t xml:space="preserve">In </w:t>
      </w:r>
      <w:r>
        <w:rPr>
          <w:rFonts w:hint="eastAsia" w:cs="Times New Roman"/>
          <w:sz w:val="20"/>
          <w:szCs w:val="20"/>
          <w:lang w:val="en-US" w:eastAsia="zh-CN"/>
        </w:rPr>
        <w:t xml:space="preserve">case of DC, upon detection of SCG failure, the UE shall initiate SCG failure information procedure to report SCG failure to the NW. However, upon detection of </w:t>
      </w:r>
      <w:r>
        <w:rPr>
          <w:rFonts w:hint="eastAsia" w:cs="Times New Roman"/>
          <w:b w:val="0"/>
          <w:bCs/>
          <w:i w:val="0"/>
          <w:iCs/>
          <w:sz w:val="20"/>
          <w:szCs w:val="20"/>
          <w:lang w:val="en-US" w:eastAsia="zh-CN"/>
        </w:rPr>
        <w:t>random access problem indication from SCG MAC when performing reconfiguration with sync of the SCG, there is some confusion about how to decide the failure type and report the SCG failure information to the NW.</w:t>
      </w:r>
      <w:r>
        <w:rPr>
          <w:rFonts w:hint="eastAsia" w:cs="Times New Roman"/>
          <w:sz w:val="20"/>
          <w:szCs w:val="20"/>
          <w:lang w:val="en-US" w:eastAsia="zh-CN"/>
        </w:rPr>
        <w:t xml:space="preserve"> In </w:t>
      </w:r>
      <w:r>
        <w:rPr>
          <w:rFonts w:hint="eastAsia" w:ascii="Times New Roman" w:hAnsi="Times New Roman" w:cs="Times New Roman"/>
          <w:sz w:val="20"/>
          <w:szCs w:val="20"/>
          <w:lang w:val="en-US" w:eastAsia="zh-CN"/>
        </w:rPr>
        <w:t xml:space="preserve">this contribution, we </w:t>
      </w:r>
      <w:r>
        <w:rPr>
          <w:rFonts w:hint="eastAsia" w:cs="Times New Roman"/>
          <w:sz w:val="20"/>
          <w:szCs w:val="20"/>
          <w:lang w:val="en-US" w:eastAsia="zh-CN"/>
        </w:rPr>
        <w:t>clarified some issues on SCG failure information procedure</w:t>
      </w:r>
      <w:r>
        <w:rPr>
          <w:rFonts w:hint="eastAsia" w:ascii="Times New Roman" w:hAnsi="Times New Roman" w:cs="Times New Roman"/>
          <w:sz w:val="20"/>
          <w:szCs w:val="20"/>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rPr>
          <w:rFonts w:hint="default" w:cs="Times New Roman"/>
          <w:b w:val="0"/>
          <w:bCs/>
          <w:i w:val="0"/>
          <w:iCs/>
          <w:sz w:val="20"/>
          <w:szCs w:val="20"/>
          <w:lang w:val="en-US" w:eastAsia="zh-CN"/>
        </w:rPr>
      </w:pPr>
      <w:r>
        <w:rPr>
          <w:rFonts w:hint="eastAsia" w:cs="Times New Roman"/>
          <w:b w:val="0"/>
          <w:bCs/>
          <w:i w:val="0"/>
          <w:iCs/>
          <w:sz w:val="20"/>
          <w:szCs w:val="20"/>
          <w:lang w:val="en-US" w:eastAsia="zh-CN"/>
        </w:rPr>
        <w:t xml:space="preserve">In the current NR spec, upon detection of random access problem indication from SCG MAC, the UE shall declare SCG RLF and initiate SCG failure information procedure to report the failure to the NW. The UE shall set the SCG failure type as </w:t>
      </w:r>
      <w:r>
        <w:rPr>
          <w:rFonts w:hint="eastAsia" w:cs="Times New Roman"/>
          <w:b w:val="0"/>
          <w:bCs/>
          <w:i/>
          <w:iCs w:val="0"/>
          <w:sz w:val="20"/>
          <w:szCs w:val="20"/>
          <w:lang w:val="en-US" w:eastAsia="zh-CN"/>
        </w:rPr>
        <w:t xml:space="preserve">randomAccessProblem </w:t>
      </w:r>
      <w:r>
        <w:rPr>
          <w:rFonts w:hint="eastAsia" w:cs="Times New Roman"/>
          <w:b w:val="0"/>
          <w:bCs/>
          <w:i w:val="0"/>
          <w:iCs/>
          <w:sz w:val="20"/>
          <w:szCs w:val="20"/>
          <w:lang w:val="en-US" w:eastAsia="zh-CN"/>
        </w:rPr>
        <w:t xml:space="preserve">into the </w:t>
      </w:r>
      <w:r>
        <w:rPr>
          <w:rFonts w:hint="eastAsia" w:cs="Times New Roman"/>
          <w:b w:val="0"/>
          <w:bCs/>
          <w:i/>
          <w:iCs w:val="0"/>
          <w:sz w:val="20"/>
          <w:szCs w:val="20"/>
          <w:lang w:val="en-US" w:eastAsia="zh-CN"/>
        </w:rPr>
        <w:t xml:space="preserve">SCGFailureInformation </w:t>
      </w:r>
      <w:r>
        <w:rPr>
          <w:rFonts w:hint="eastAsia" w:cs="Times New Roman"/>
          <w:b w:val="0"/>
          <w:bCs/>
          <w:i w:val="0"/>
          <w:iCs/>
          <w:sz w:val="20"/>
          <w:szCs w:val="20"/>
          <w:lang w:val="en-US" w:eastAsia="zh-CN"/>
        </w:rPr>
        <w:t>message. The normative text is specified in clause 5.3.10.3 and 5.7.3.3/5.7.3.5 of TS 38.331 [1], respectively.</w:t>
      </w:r>
    </w:p>
    <w:p>
      <w:pPr>
        <w:bidi w:val="0"/>
        <w:rPr>
          <w:rFonts w:hint="eastAsia" w:eastAsiaTheme="minorEastAsia"/>
          <w:sz w:val="20"/>
          <w:szCs w:val="20"/>
          <w:lang w:val="en-US" w:eastAsia="zh-CN"/>
        </w:rPr>
      </w:pPr>
      <w:bookmarkStart w:id="3" w:name="_Toc36513426"/>
      <w:bookmarkStart w:id="4" w:name="_Toc46489271"/>
      <w:bookmarkStart w:id="5" w:name="_Toc52495105"/>
      <w:bookmarkStart w:id="6" w:name="_Toc36219330"/>
      <w:bookmarkStart w:id="7" w:name="_Toc60781274"/>
      <w:bookmarkStart w:id="8" w:name="_Toc60866405"/>
      <w:bookmarkStart w:id="9" w:name="_Toc36220006"/>
      <w:bookmarkStart w:id="10" w:name="_Toc46449484"/>
      <w:bookmarkStart w:id="11" w:name="_Toc29321147"/>
      <w:bookmarkStart w:id="12" w:name="_Toc20425751"/>
      <w:r>
        <w:rPr>
          <w:rFonts w:hint="eastAsia"/>
          <w:sz w:val="20"/>
          <w:szCs w:val="20"/>
          <w:lang w:val="en-GB" w:eastAsia="ja-JP"/>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r>
        <w:rPr>
          <w:rFonts w:ascii="Arial" w:hAnsi="Arial" w:eastAsia="Times New Roman" w:cs="Times New Roman"/>
          <w:sz w:val="24"/>
          <w:lang w:val="en-GB" w:eastAsia="ja-JP" w:bidi="ar-SA"/>
        </w:rPr>
        <w:t>5.3.10.3</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Detection of radio link failure</w:t>
      </w:r>
      <w:bookmarkEnd w:id="3"/>
      <w:bookmarkEnd w:id="4"/>
      <w:bookmarkEnd w:id="5"/>
      <w:bookmarkEnd w:id="6"/>
      <w:bookmarkEnd w:id="7"/>
      <w:bookmarkEnd w:id="8"/>
      <w:bookmarkEnd w:id="9"/>
      <w:bookmarkEnd w:id="10"/>
      <w:bookmarkEnd w:id="11"/>
      <w:bookmarkEnd w:id="12"/>
    </w:p>
    <w:p>
      <w:pPr>
        <w:rPr>
          <w:rFonts w:hint="eastAsia" w:cs="Times New Roman"/>
          <w:b w:val="0"/>
          <w:bCs/>
          <w:i w:val="0"/>
          <w:iCs/>
          <w:color w:val="FF0000"/>
          <w:sz w:val="21"/>
          <w:szCs w:val="21"/>
          <w:lang w:val="en-US" w:eastAsia="zh-CN"/>
        </w:rPr>
      </w:pPr>
      <w:r>
        <w:rPr>
          <w:rFonts w:hint="eastAsia" w:cs="Times New Roman"/>
          <w:b w:val="0"/>
          <w:bCs/>
          <w:i w:val="0"/>
          <w:iCs/>
          <w:color w:val="FF0000"/>
          <w:sz w:val="21"/>
          <w:szCs w:val="21"/>
          <w:lang w:val="en-US" w:eastAsia="zh-CN"/>
        </w:rPr>
        <w:t>&lt;irrelevant text omitted&gt;</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in PSCell;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highlight w:val="yellow"/>
          <w:lang w:val="en-GB" w:eastAsia="ja-JP" w:bidi="ar-SA"/>
        </w:rPr>
        <w:t>upon random access problem indication from SCG MAC</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SCG RLC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indication is from SCG RLC and CA duplication is configured and activated, and for the corresponding logical channel </w:t>
      </w:r>
      <w:r>
        <w:rPr>
          <w:rFonts w:ascii="Times New Roman" w:hAnsi="Times New Roman" w:eastAsia="Times New Roman" w:cs="Times New Roman"/>
          <w:i/>
          <w:lang w:val="en-GB" w:eastAsia="ja-JP" w:bidi="ar-SA"/>
        </w:rPr>
        <w:t>allowedServingCells</w:t>
      </w:r>
      <w:r>
        <w:rPr>
          <w:rFonts w:ascii="Times New Roman" w:hAnsi="Times New Roman" w:eastAsia="Times New Roman" w:cs="Times New Roman"/>
          <w:lang w:val="en-GB" w:eastAsia="ja-JP" w:bidi="ar-SA"/>
        </w:rPr>
        <w:t xml:space="preserve"> only includes SCell(s):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failure information procedure as specified in 5.7.5 to report RLC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SCG, i.e. SCG RLF;</w:t>
      </w:r>
    </w:p>
    <w:p>
      <w:pPr>
        <w:overflowPunct w:val="0"/>
        <w:autoSpaceDE w:val="0"/>
        <w:autoSpaceDN w:val="0"/>
        <w:adjustRightInd w:val="0"/>
        <w:spacing w:after="180"/>
        <w:ind w:left="1135" w:hanging="284"/>
        <w:textAlignment w:val="baseline"/>
        <w:rPr>
          <w:rFonts w:ascii="Times New Roman" w:hAnsi="Times New Roman" w:eastAsia="Times New Roman" w:cs="Times New Roman"/>
          <w:shd w:val="clear" w:color="auto" w:fill="FFFFFF"/>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SCG failure information procedure as specified in 5.7.3 to report SCG radio link failure.</w:t>
      </w:r>
    </w:p>
    <w:p>
      <w:pPr>
        <w:bidi w:val="0"/>
        <w:rPr>
          <w:rFonts w:hint="eastAsia" w:eastAsiaTheme="minorEastAsia"/>
          <w:sz w:val="20"/>
          <w:szCs w:val="20"/>
          <w:lang w:val="en-US" w:eastAsia="zh-CN"/>
        </w:rPr>
      </w:pPr>
      <w:bookmarkStart w:id="13" w:name="_Toc46449582"/>
      <w:bookmarkStart w:id="14" w:name="_Toc20425849"/>
      <w:bookmarkStart w:id="15" w:name="_Toc36220104"/>
      <w:bookmarkStart w:id="16" w:name="_Toc60866503"/>
      <w:bookmarkStart w:id="17" w:name="_Toc46489369"/>
      <w:bookmarkStart w:id="18" w:name="_Toc36219428"/>
      <w:bookmarkStart w:id="19" w:name="_Toc60781372"/>
      <w:bookmarkStart w:id="20" w:name="_Toc36513524"/>
      <w:bookmarkStart w:id="21" w:name="_Toc52495203"/>
      <w:bookmarkStart w:id="22" w:name="_Toc29321245"/>
      <w:bookmarkStart w:id="23" w:name="_Hlk535948592"/>
      <w:r>
        <w:rPr>
          <w:rFonts w:hint="eastAsia"/>
          <w:sz w:val="20"/>
          <w:szCs w:val="20"/>
          <w:lang w:val="en-GB" w:eastAsia="ja-JP"/>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5.7.3.3</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Failure type determination for (NG)EN-DC</w:t>
      </w:r>
      <w:bookmarkEnd w:id="13"/>
      <w:bookmarkEnd w:id="14"/>
      <w:bookmarkEnd w:id="15"/>
      <w:bookmarkEnd w:id="16"/>
      <w:bookmarkEnd w:id="17"/>
      <w:bookmarkEnd w:id="18"/>
      <w:bookmarkEnd w:id="19"/>
      <w:bookmarkEnd w:id="20"/>
      <w:bookmarkEnd w:id="21"/>
      <w:bookmarkEnd w:id="22"/>
    </w:p>
    <w:bookmarkEnd w:id="23"/>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The UE shall set the SCG failure type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initiates transmission of the </w:t>
      </w:r>
      <w:r>
        <w:rPr>
          <w:rFonts w:ascii="Times New Roman" w:hAnsi="Times New Roman" w:eastAsia="Times New Roman" w:cs="Times New Roman"/>
          <w:i/>
          <w:lang w:val="en-GB" w:eastAsia="zh-CN" w:bidi="ar-SA"/>
        </w:rPr>
        <w:t>SCGFailureInformationNR</w:t>
      </w:r>
      <w:r>
        <w:rPr>
          <w:rFonts w:ascii="Times New Roman" w:hAnsi="Times New Roman" w:eastAsia="Times New Roman" w:cs="Times New Roman"/>
          <w:lang w:val="en-GB" w:eastAsia="zh-CN" w:bidi="ar-SA"/>
        </w:rPr>
        <w:t xml:space="preserve"> message due to T310 expiry: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failureType</w:t>
      </w:r>
      <w:r>
        <w:rPr>
          <w:rFonts w:ascii="Times New Roman" w:hAnsi="Times New Roman" w:eastAsia="Times New Roman" w:cs="Times New Roman"/>
          <w:lang w:val="en-GB" w:eastAsia="zh-CN" w:bidi="ar-SA"/>
        </w:rPr>
        <w:t xml:space="preserve"> as t31</w:t>
      </w:r>
      <w:r>
        <w:rPr>
          <w:rFonts w:ascii="Times New Roman" w:hAnsi="Times New Roman" w:eastAsia="MS Mincho" w:cs="Times New Roman"/>
          <w:lang w:val="en-GB" w:eastAsia="zh-CN" w:bidi="ar-SA"/>
        </w:rPr>
        <w:t>0</w:t>
      </w:r>
      <w:r>
        <w:rPr>
          <w:rFonts w:ascii="Times New Roman" w:hAnsi="Times New Roman" w:eastAsia="Times New Roman" w:cs="Times New Roman"/>
          <w:lang w:val="en-GB" w:eastAsia="zh-CN" w:bidi="ar-SA"/>
        </w:rPr>
        <w:t>-Expiry;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else if the UE initiates transmission of the </w:t>
      </w:r>
      <w:r>
        <w:rPr>
          <w:rFonts w:ascii="Times New Roman" w:hAnsi="Times New Roman" w:eastAsia="Times New Roman" w:cs="Times New Roman"/>
          <w:i/>
          <w:lang w:val="en-GB" w:eastAsia="zh-CN" w:bidi="ar-SA"/>
        </w:rPr>
        <w:t>SCGFailureInformationNR</w:t>
      </w:r>
      <w:r>
        <w:rPr>
          <w:rFonts w:ascii="Times New Roman" w:hAnsi="Times New Roman" w:eastAsia="Times New Roman" w:cs="Times New Roman"/>
          <w:lang w:val="en-GB" w:eastAsia="zh-CN" w:bidi="ar-SA"/>
        </w:rPr>
        <w:t xml:space="preserve"> message to provide reconfiguration with sync failure information for an SCG: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failureType</w:t>
      </w:r>
      <w:r>
        <w:rPr>
          <w:rFonts w:ascii="Times New Roman" w:hAnsi="Times New Roman" w:eastAsia="Times New Roman" w:cs="Times New Roman"/>
          <w:lang w:val="en-GB" w:eastAsia="zh-CN" w:bidi="ar-SA"/>
        </w:rPr>
        <w:t xml:space="preserve"> as </w:t>
      </w:r>
      <w:r>
        <w:rPr>
          <w:rFonts w:ascii="Times New Roman" w:hAnsi="Times New Roman" w:eastAsia="Times New Roman" w:cs="Times New Roman"/>
          <w:i/>
          <w:lang w:val="en-GB" w:eastAsia="zh-CN" w:bidi="ar-SA"/>
        </w:rPr>
        <w:t>synchReconfigFailure-SCG</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yellow"/>
          <w:lang w:val="en-GB" w:eastAsia="zh-CN" w:bidi="ar-SA"/>
        </w:rPr>
      </w:pPr>
      <w:r>
        <w:rPr>
          <w:rFonts w:ascii="Times New Roman" w:hAnsi="Times New Roman" w:eastAsia="Times New Roman" w:cs="Times New Roman"/>
          <w:highlight w:val="yellow"/>
          <w:lang w:val="en-GB" w:eastAsia="zh-CN" w:bidi="ar-SA"/>
        </w:rPr>
        <w:t>1&gt;</w:t>
      </w:r>
      <w:r>
        <w:rPr>
          <w:rFonts w:ascii="Times New Roman" w:hAnsi="Times New Roman" w:eastAsia="Times New Roman" w:cs="Times New Roman"/>
          <w:highlight w:val="yellow"/>
          <w:lang w:val="en-GB" w:eastAsia="zh-CN" w:bidi="ar-SA"/>
        </w:rPr>
        <w:tab/>
      </w:r>
      <w:r>
        <w:rPr>
          <w:rFonts w:ascii="Times New Roman" w:hAnsi="Times New Roman" w:eastAsia="Times New Roman" w:cs="Times New Roman"/>
          <w:highlight w:val="yellow"/>
          <w:lang w:val="en-GB" w:eastAsia="zh-CN" w:bidi="ar-SA"/>
        </w:rPr>
        <w:t xml:space="preserve">else if the UE initiates transmission of the </w:t>
      </w:r>
      <w:r>
        <w:rPr>
          <w:rFonts w:ascii="Times New Roman" w:hAnsi="Times New Roman" w:eastAsia="Times New Roman" w:cs="Times New Roman"/>
          <w:i/>
          <w:highlight w:val="yellow"/>
          <w:lang w:val="en-GB" w:eastAsia="zh-CN" w:bidi="ar-SA"/>
        </w:rPr>
        <w:t>SCGFailureInformationNR</w:t>
      </w:r>
      <w:r>
        <w:rPr>
          <w:rFonts w:ascii="Times New Roman" w:hAnsi="Times New Roman" w:eastAsia="Times New Roman" w:cs="Times New Roman"/>
          <w:highlight w:val="yellow"/>
          <w:lang w:val="en-GB" w:eastAsia="zh-CN" w:bidi="ar-SA"/>
        </w:rPr>
        <w:t xml:space="preserve"> message to provide random access problem indication from SCG MAC:</w:t>
      </w:r>
    </w:p>
    <w:p>
      <w:pPr>
        <w:overflowPunct w:val="0"/>
        <w:autoSpaceDE w:val="0"/>
        <w:autoSpaceDN w:val="0"/>
        <w:adjustRightInd w:val="0"/>
        <w:spacing w:after="180"/>
        <w:ind w:left="851" w:hanging="284"/>
        <w:textAlignment w:val="baseline"/>
        <w:rPr>
          <w:rFonts w:ascii="Times New Roman" w:hAnsi="Times New Roman" w:eastAsia="Times New Roman" w:cs="Times New Roman"/>
          <w:highlight w:val="yellow"/>
          <w:lang w:val="en-GB" w:eastAsia="zh-CN" w:bidi="ar-SA"/>
        </w:rPr>
      </w:pPr>
      <w:r>
        <w:rPr>
          <w:rFonts w:ascii="Times New Roman" w:hAnsi="Times New Roman" w:eastAsia="Times New Roman" w:cs="Times New Roman"/>
          <w:highlight w:val="yellow"/>
          <w:lang w:val="en-GB" w:eastAsia="zh-CN" w:bidi="ar-SA"/>
        </w:rPr>
        <w:t>2&gt;</w:t>
      </w:r>
      <w:r>
        <w:rPr>
          <w:rFonts w:ascii="Times New Roman" w:hAnsi="Times New Roman" w:eastAsia="Times New Roman" w:cs="Times New Roman"/>
          <w:highlight w:val="yellow"/>
          <w:lang w:val="en-GB" w:eastAsia="zh-CN" w:bidi="ar-SA"/>
        </w:rPr>
        <w:tab/>
      </w:r>
      <w:r>
        <w:rPr>
          <w:rFonts w:ascii="Times New Roman" w:hAnsi="Times New Roman" w:eastAsia="Times New Roman" w:cs="Times New Roman"/>
          <w:highlight w:val="yellow"/>
          <w:lang w:val="en-GB" w:eastAsia="zh-CN" w:bidi="ar-SA"/>
        </w:rPr>
        <w:t xml:space="preserve">set the </w:t>
      </w:r>
      <w:r>
        <w:rPr>
          <w:rFonts w:ascii="Times New Roman" w:hAnsi="Times New Roman" w:eastAsia="Times New Roman" w:cs="Times New Roman"/>
          <w:i/>
          <w:highlight w:val="yellow"/>
          <w:lang w:val="en-GB" w:eastAsia="zh-CN" w:bidi="ar-SA"/>
        </w:rPr>
        <w:t>failureType</w:t>
      </w:r>
      <w:r>
        <w:rPr>
          <w:rFonts w:ascii="Times New Roman" w:hAnsi="Times New Roman" w:eastAsia="Times New Roman" w:cs="Times New Roman"/>
          <w:highlight w:val="yellow"/>
          <w:lang w:val="en-GB" w:eastAsia="zh-CN" w:bidi="ar-SA"/>
        </w:rPr>
        <w:t xml:space="preserve"> as randomAccessProblem;</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else if the UE initiates transmission of the </w:t>
      </w:r>
      <w:r>
        <w:rPr>
          <w:rFonts w:ascii="Times New Roman" w:hAnsi="Times New Roman" w:eastAsia="Times New Roman" w:cs="Times New Roman"/>
          <w:i/>
          <w:lang w:val="en-GB" w:eastAsia="zh-CN" w:bidi="ar-SA"/>
        </w:rPr>
        <w:t>SCGFailureInformationNR</w:t>
      </w:r>
      <w:r>
        <w:rPr>
          <w:rFonts w:ascii="Times New Roman" w:hAnsi="Times New Roman" w:eastAsia="Times New Roman" w:cs="Times New Roman"/>
          <w:lang w:val="en-GB" w:eastAsia="zh-CN" w:bidi="ar-SA"/>
        </w:rPr>
        <w:t xml:space="preserve"> message to provide indication from SCG RLC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failureType</w:t>
      </w:r>
      <w:r>
        <w:rPr>
          <w:rFonts w:ascii="Times New Roman" w:hAnsi="Times New Roman" w:eastAsia="Times New Roman" w:cs="Times New Roman"/>
          <w:lang w:val="en-GB" w:eastAsia="zh-CN" w:bidi="ar-SA"/>
        </w:rPr>
        <w:t xml:space="preserve"> as </w:t>
      </w:r>
      <w:r>
        <w:rPr>
          <w:rFonts w:ascii="Times New Roman" w:hAnsi="Times New Roman" w:eastAsia="Times New Roman" w:cs="Times New Roman"/>
          <w:i/>
          <w:lang w:val="en-GB" w:eastAsia="zh-CN" w:bidi="ar-SA"/>
        </w:rPr>
        <w:t>rlc-MaxNumRetx</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else if the UE initiates transmission of the </w:t>
      </w:r>
      <w:r>
        <w:rPr>
          <w:rFonts w:ascii="Times New Roman" w:hAnsi="Times New Roman" w:eastAsia="Times New Roman" w:cs="Times New Roman"/>
          <w:i/>
          <w:lang w:val="en-GB" w:eastAsia="zh-CN" w:bidi="ar-SA"/>
        </w:rPr>
        <w:t>SCGFailureInformationNR</w:t>
      </w:r>
      <w:r>
        <w:rPr>
          <w:rFonts w:ascii="Times New Roman" w:hAnsi="Times New Roman" w:eastAsia="Times New Roman" w:cs="Times New Roman"/>
          <w:lang w:val="en-GB" w:eastAsia="zh-CN" w:bidi="ar-SA"/>
        </w:rPr>
        <w:t xml:space="preserve"> message due to SRB3 integrity check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failureType</w:t>
      </w:r>
      <w:r>
        <w:rPr>
          <w:rFonts w:ascii="Times New Roman" w:hAnsi="Times New Roman" w:eastAsia="Times New Roman" w:cs="Times New Roman"/>
          <w:lang w:val="en-GB" w:eastAsia="zh-CN" w:bidi="ar-SA"/>
        </w:rPr>
        <w:t xml:space="preserve"> as </w:t>
      </w:r>
      <w:r>
        <w:rPr>
          <w:rFonts w:ascii="Times New Roman" w:hAnsi="Times New Roman" w:eastAsia="Times New Roman" w:cs="Times New Roman"/>
          <w:i/>
          <w:lang w:val="en-GB" w:eastAsia="zh-CN" w:bidi="ar-SA"/>
        </w:rPr>
        <w:t>srb3-IntegrityFailure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else if the UE initiates transmission of the </w:t>
      </w:r>
      <w:r>
        <w:rPr>
          <w:rFonts w:ascii="Times New Roman" w:hAnsi="Times New Roman" w:eastAsia="Times New Roman" w:cs="Times New Roman"/>
          <w:i/>
          <w:lang w:val="en-GB" w:eastAsia="zh-CN" w:bidi="ar-SA"/>
        </w:rPr>
        <w:t>SCGFailureInformationNR</w:t>
      </w:r>
      <w:r>
        <w:rPr>
          <w:rFonts w:ascii="Times New Roman" w:hAnsi="Times New Roman" w:eastAsia="Times New Roman" w:cs="Times New Roman"/>
          <w:lang w:val="en-GB" w:eastAsia="zh-CN" w:bidi="ar-SA"/>
        </w:rPr>
        <w:t xml:space="preserve"> message due to Reconfiguration failure of NR RRC reconfiguration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failureType</w:t>
      </w:r>
      <w:r>
        <w:rPr>
          <w:rFonts w:ascii="Times New Roman" w:hAnsi="Times New Roman" w:eastAsia="Times New Roman" w:cs="Times New Roman"/>
          <w:lang w:val="en-GB" w:eastAsia="zh-CN" w:bidi="ar-SA"/>
        </w:rPr>
        <w:t xml:space="preserve"> as </w:t>
      </w:r>
      <w:r>
        <w:rPr>
          <w:rFonts w:ascii="Times New Roman" w:hAnsi="Times New Roman" w:eastAsia="Times New Roman" w:cs="Times New Roman"/>
          <w:i/>
          <w:lang w:val="en-GB" w:eastAsia="zh-CN" w:bidi="ar-SA"/>
        </w:rPr>
        <w:t>scg-reconfigFailure</w:t>
      </w:r>
      <w:r>
        <w:rPr>
          <w:rFonts w:ascii="Times New Roman" w:hAnsi="Times New Roman" w:eastAsia="Times New Roman" w:cs="Times New Roman"/>
          <w:lang w:val="en-GB" w:eastAsia="zh-CN" w:bidi="ar-SA"/>
        </w:rPr>
        <w:t>.</w:t>
      </w:r>
    </w:p>
    <w:p>
      <w:pPr>
        <w:bidi w:val="0"/>
        <w:rPr>
          <w:rFonts w:hint="eastAsia" w:eastAsiaTheme="minorEastAsia"/>
          <w:sz w:val="20"/>
          <w:szCs w:val="20"/>
          <w:lang w:val="en-US" w:eastAsia="zh-CN"/>
        </w:rPr>
      </w:pPr>
      <w:bookmarkStart w:id="24" w:name="_Toc36219430"/>
      <w:bookmarkStart w:id="25" w:name="_Toc46449584"/>
      <w:bookmarkStart w:id="26" w:name="_Toc52495205"/>
      <w:bookmarkStart w:id="27" w:name="_Toc60866505"/>
      <w:bookmarkStart w:id="28" w:name="_Toc36513526"/>
      <w:bookmarkStart w:id="29" w:name="_Toc46489371"/>
      <w:bookmarkStart w:id="30" w:name="_Toc36220106"/>
      <w:bookmarkStart w:id="31" w:name="_Toc20425851"/>
      <w:bookmarkStart w:id="32" w:name="_Toc29321247"/>
      <w:bookmarkStart w:id="33" w:name="_Toc60781374"/>
      <w:r>
        <w:rPr>
          <w:rFonts w:hint="eastAsia"/>
          <w:sz w:val="20"/>
          <w:szCs w:val="20"/>
          <w:lang w:val="en-GB" w:eastAsia="ja-JP"/>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5.7.3.5</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 xml:space="preserve">Actions related to transmission of </w:t>
      </w:r>
      <w:r>
        <w:rPr>
          <w:rFonts w:ascii="Arial" w:hAnsi="Arial" w:eastAsia="Times New Roman" w:cs="Times New Roman"/>
          <w:i/>
          <w:sz w:val="24"/>
          <w:lang w:val="en-GB" w:eastAsia="ja-JP" w:bidi="ar-SA"/>
        </w:rPr>
        <w:t>SCGFailureInformation</w:t>
      </w:r>
      <w:r>
        <w:rPr>
          <w:rFonts w:ascii="Arial" w:hAnsi="Arial" w:eastAsia="Times New Roman" w:cs="Times New Roman"/>
          <w:sz w:val="24"/>
          <w:lang w:val="en-GB" w:eastAsia="ja-JP" w:bidi="ar-SA"/>
        </w:rPr>
        <w:t xml:space="preserve"> message</w:t>
      </w:r>
      <w:bookmarkEnd w:id="24"/>
      <w:bookmarkEnd w:id="25"/>
      <w:bookmarkEnd w:id="26"/>
      <w:bookmarkEnd w:id="27"/>
      <w:bookmarkEnd w:id="28"/>
      <w:bookmarkEnd w:id="29"/>
      <w:bookmarkEnd w:id="30"/>
      <w:bookmarkEnd w:id="31"/>
      <w:bookmarkEnd w:id="32"/>
      <w:bookmarkEnd w:id="33"/>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zh-CN"/>
        </w:rPr>
      </w:pPr>
      <w:bookmarkStart w:id="34" w:name="_Hlk535235606"/>
      <w:r>
        <w:rPr>
          <w:rFonts w:ascii="Times New Roman" w:hAnsi="Times New Roman" w:eastAsia="Times New Roman" w:cs="Times New Roman"/>
          <w:kern w:val="0"/>
          <w:sz w:val="20"/>
          <w:szCs w:val="20"/>
          <w:lang w:val="en-GB" w:eastAsia="zh-CN"/>
        </w:rPr>
        <w:t xml:space="preserve">The UE shall set the contents of the </w:t>
      </w:r>
      <w:r>
        <w:rPr>
          <w:rFonts w:ascii="Times New Roman" w:hAnsi="Times New Roman" w:eastAsia="Times New Roman" w:cs="Times New Roman"/>
          <w:i/>
          <w:kern w:val="0"/>
          <w:sz w:val="20"/>
          <w:szCs w:val="20"/>
          <w:lang w:val="en-GB" w:eastAsia="zh-CN"/>
        </w:rPr>
        <w:t>SCGFailureInformation</w:t>
      </w:r>
      <w:r>
        <w:rPr>
          <w:rFonts w:ascii="Times New Roman" w:hAnsi="Times New Roman" w:eastAsia="Times New Roman" w:cs="Times New Roman"/>
          <w:kern w:val="0"/>
          <w:sz w:val="20"/>
          <w:szCs w:val="20"/>
          <w:lang w:val="en-GB" w:eastAsia="zh-CN"/>
        </w:rPr>
        <w:t xml:space="preserve"> message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initiates transmission of the </w:t>
      </w:r>
      <w:r>
        <w:rPr>
          <w:rFonts w:ascii="Times New Roman" w:hAnsi="Times New Roman" w:eastAsia="Times New Roman" w:cs="Times New Roman"/>
          <w:i/>
          <w:lang w:val="en-GB" w:eastAsia="ja-JP" w:bidi="ar-SA"/>
        </w:rPr>
        <w:t>SCGFailureInformation</w:t>
      </w:r>
      <w:r>
        <w:rPr>
          <w:rFonts w:ascii="Times New Roman" w:hAnsi="Times New Roman" w:eastAsia="Times New Roman" w:cs="Times New Roman"/>
          <w:lang w:val="en-GB" w:eastAsia="ja-JP" w:bidi="ar-SA"/>
        </w:rPr>
        <w:t xml:space="preserve"> message due to T310 expiry: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failureType</w:t>
      </w:r>
      <w:r>
        <w:rPr>
          <w:rFonts w:ascii="Times New Roman" w:hAnsi="Times New Roman" w:eastAsia="Times New Roman" w:cs="Times New Roman"/>
          <w:lang w:val="en-GB" w:eastAsia="ja-JP" w:bidi="ar-SA"/>
        </w:rPr>
        <w:t xml:space="preserve"> as </w:t>
      </w:r>
      <w:r>
        <w:rPr>
          <w:rFonts w:ascii="Times New Roman" w:hAnsi="Times New Roman" w:eastAsia="Times New Roman" w:cs="Times New Roman"/>
          <w:i/>
          <w:lang w:val="en-GB" w:eastAsia="ja-JP" w:bidi="ar-SA"/>
        </w:rPr>
        <w:t>t31</w:t>
      </w:r>
      <w:r>
        <w:rPr>
          <w:rFonts w:ascii="Times New Roman" w:hAnsi="Times New Roman" w:eastAsia="MS Mincho" w:cs="Times New Roman"/>
          <w:i/>
          <w:lang w:val="en-GB" w:eastAsia="ja-JP" w:bidi="ar-SA"/>
        </w:rPr>
        <w:t>0</w:t>
      </w:r>
      <w:r>
        <w:rPr>
          <w:rFonts w:ascii="Times New Roman" w:hAnsi="Times New Roman" w:eastAsia="Times New Roman" w:cs="Times New Roman"/>
          <w:i/>
          <w:lang w:val="en-GB" w:eastAsia="ja-JP" w:bidi="ar-SA"/>
        </w:rPr>
        <w:t>-Expiry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UE initiates transmission of the </w:t>
      </w:r>
      <w:r>
        <w:rPr>
          <w:rFonts w:ascii="Times New Roman" w:hAnsi="Times New Roman" w:eastAsia="Times New Roman" w:cs="Times New Roman"/>
          <w:i/>
          <w:lang w:val="en-GB" w:eastAsia="ja-JP" w:bidi="ar-SA"/>
        </w:rPr>
        <w:t>SCGFailureInformation</w:t>
      </w:r>
      <w:r>
        <w:rPr>
          <w:rFonts w:ascii="Times New Roman" w:hAnsi="Times New Roman" w:eastAsia="Times New Roman" w:cs="Times New Roman"/>
          <w:lang w:val="en-GB" w:eastAsia="ja-JP" w:bidi="ar-SA"/>
        </w:rPr>
        <w:t xml:space="preserve"> message to provide reconfiguration with sync failure information for an SCG: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failureType</w:t>
      </w:r>
      <w:r>
        <w:rPr>
          <w:rFonts w:ascii="Times New Roman" w:hAnsi="Times New Roman" w:eastAsia="Times New Roman" w:cs="Times New Roman"/>
          <w:lang w:val="en-GB" w:eastAsia="ja-JP" w:bidi="ar-SA"/>
        </w:rPr>
        <w:t xml:space="preserve"> as </w:t>
      </w:r>
      <w:r>
        <w:rPr>
          <w:rFonts w:ascii="Times New Roman" w:hAnsi="Times New Roman" w:eastAsia="Times New Roman" w:cs="Times New Roman"/>
          <w:i/>
          <w:lang w:val="en-GB" w:eastAsia="ja-JP" w:bidi="ar-SA"/>
        </w:rPr>
        <w:t>synchReconfigFailure-SCG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yellow"/>
          <w:lang w:val="en-GB" w:eastAsia="ja-JP" w:bidi="ar-SA"/>
        </w:rPr>
      </w:pPr>
      <w:r>
        <w:rPr>
          <w:rFonts w:ascii="Times New Roman" w:hAnsi="Times New Roman" w:eastAsia="Times New Roman" w:cs="Times New Roman"/>
          <w:highlight w:val="yellow"/>
          <w:lang w:val="en-GB" w:eastAsia="ja-JP" w:bidi="ar-SA"/>
        </w:rPr>
        <w:t>1&gt;</w:t>
      </w:r>
      <w:r>
        <w:rPr>
          <w:rFonts w:ascii="Times New Roman" w:hAnsi="Times New Roman" w:eastAsia="Times New Roman" w:cs="Times New Roman"/>
          <w:highlight w:val="yellow"/>
          <w:lang w:val="en-GB" w:eastAsia="ja-JP" w:bidi="ar-SA"/>
        </w:rPr>
        <w:tab/>
      </w:r>
      <w:r>
        <w:rPr>
          <w:rFonts w:ascii="Times New Roman" w:hAnsi="Times New Roman" w:eastAsia="Times New Roman" w:cs="Times New Roman"/>
          <w:highlight w:val="yellow"/>
          <w:lang w:val="en-GB" w:eastAsia="ja-JP" w:bidi="ar-SA"/>
        </w:rPr>
        <w:t xml:space="preserve">else if the UE initiates transmission of the </w:t>
      </w:r>
      <w:r>
        <w:rPr>
          <w:rFonts w:ascii="Times New Roman" w:hAnsi="Times New Roman" w:eastAsia="Times New Roman" w:cs="Times New Roman"/>
          <w:i/>
          <w:highlight w:val="yellow"/>
          <w:lang w:val="en-GB" w:eastAsia="ja-JP" w:bidi="ar-SA"/>
        </w:rPr>
        <w:t>SCGFailureInformation</w:t>
      </w:r>
      <w:r>
        <w:rPr>
          <w:rFonts w:ascii="Times New Roman" w:hAnsi="Times New Roman" w:eastAsia="Times New Roman" w:cs="Times New Roman"/>
          <w:highlight w:val="yellow"/>
          <w:lang w:val="en-GB" w:eastAsia="ja-JP" w:bidi="ar-SA"/>
        </w:rPr>
        <w:t xml:space="preserve"> message to provide random access problem indication from SCG MAC:</w:t>
      </w:r>
    </w:p>
    <w:p>
      <w:pPr>
        <w:overflowPunct w:val="0"/>
        <w:autoSpaceDE w:val="0"/>
        <w:autoSpaceDN w:val="0"/>
        <w:adjustRightInd w:val="0"/>
        <w:spacing w:after="180"/>
        <w:ind w:left="851" w:hanging="284"/>
        <w:textAlignment w:val="baseline"/>
        <w:rPr>
          <w:rFonts w:ascii="Times New Roman" w:hAnsi="Times New Roman" w:eastAsia="Times New Roman" w:cs="Times New Roman"/>
          <w:highlight w:val="yellow"/>
          <w:lang w:val="en-GB" w:eastAsia="ja-JP" w:bidi="ar-SA"/>
        </w:rPr>
      </w:pPr>
      <w:r>
        <w:rPr>
          <w:rFonts w:ascii="Times New Roman" w:hAnsi="Times New Roman" w:eastAsia="Times New Roman" w:cs="Times New Roman"/>
          <w:highlight w:val="yellow"/>
          <w:lang w:val="en-GB" w:eastAsia="ja-JP" w:bidi="ar-SA"/>
        </w:rPr>
        <w:t>2&gt;</w:t>
      </w:r>
      <w:r>
        <w:rPr>
          <w:rFonts w:ascii="Times New Roman" w:hAnsi="Times New Roman" w:eastAsia="Times New Roman" w:cs="Times New Roman"/>
          <w:highlight w:val="yellow"/>
          <w:lang w:val="en-GB" w:eastAsia="ja-JP" w:bidi="ar-SA"/>
        </w:rPr>
        <w:tab/>
      </w:r>
      <w:r>
        <w:rPr>
          <w:rFonts w:ascii="Times New Roman" w:hAnsi="Times New Roman" w:eastAsia="Times New Roman" w:cs="Times New Roman"/>
          <w:highlight w:val="yellow"/>
          <w:lang w:val="en-GB" w:eastAsia="ja-JP" w:bidi="ar-SA"/>
        </w:rPr>
        <w:t xml:space="preserve">set the </w:t>
      </w:r>
      <w:r>
        <w:rPr>
          <w:rFonts w:ascii="Times New Roman" w:hAnsi="Times New Roman" w:eastAsia="Times New Roman" w:cs="Times New Roman"/>
          <w:i/>
          <w:highlight w:val="yellow"/>
          <w:lang w:val="en-GB" w:eastAsia="ja-JP" w:bidi="ar-SA"/>
        </w:rPr>
        <w:t>failureType</w:t>
      </w:r>
      <w:r>
        <w:rPr>
          <w:rFonts w:ascii="Times New Roman" w:hAnsi="Times New Roman" w:eastAsia="Times New Roman" w:cs="Times New Roman"/>
          <w:highlight w:val="yellow"/>
          <w:lang w:val="en-GB" w:eastAsia="ja-JP" w:bidi="ar-SA"/>
        </w:rPr>
        <w:t xml:space="preserve"> as </w:t>
      </w:r>
      <w:r>
        <w:rPr>
          <w:rFonts w:ascii="Times New Roman" w:hAnsi="Times New Roman" w:eastAsia="Times New Roman" w:cs="Times New Roman"/>
          <w:i/>
          <w:highlight w:val="yellow"/>
          <w:lang w:val="en-GB" w:eastAsia="ja-JP" w:bidi="ar-SA"/>
        </w:rPr>
        <w:t>randomAccessProblem</w:t>
      </w:r>
      <w:r>
        <w:rPr>
          <w:rFonts w:ascii="Times New Roman" w:hAnsi="Times New Roman" w:eastAsia="Times New Roman" w:cs="Times New Roman"/>
          <w:highlight w:val="yellow"/>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UE initiates transmission of the </w:t>
      </w:r>
      <w:r>
        <w:rPr>
          <w:rFonts w:ascii="Times New Roman" w:hAnsi="Times New Roman" w:eastAsia="Times New Roman" w:cs="Times New Roman"/>
          <w:i/>
          <w:lang w:val="en-GB" w:eastAsia="ja-JP" w:bidi="ar-SA"/>
        </w:rPr>
        <w:t>SCGFailureInformation</w:t>
      </w:r>
      <w:r>
        <w:rPr>
          <w:rFonts w:ascii="Times New Roman" w:hAnsi="Times New Roman" w:eastAsia="Times New Roman" w:cs="Times New Roman"/>
          <w:lang w:val="en-GB" w:eastAsia="ja-JP" w:bidi="ar-SA"/>
        </w:rPr>
        <w:t xml:space="preserve"> message to provide indication from SCG RLC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failureType</w:t>
      </w:r>
      <w:r>
        <w:rPr>
          <w:rFonts w:ascii="Times New Roman" w:hAnsi="Times New Roman" w:eastAsia="Times New Roman" w:cs="Times New Roman"/>
          <w:lang w:val="en-GB" w:eastAsia="ja-JP" w:bidi="ar-SA"/>
        </w:rPr>
        <w:t xml:space="preserve"> as </w:t>
      </w:r>
      <w:r>
        <w:rPr>
          <w:rFonts w:ascii="Times New Roman" w:hAnsi="Times New Roman" w:eastAsia="Times New Roman" w:cs="Times New Roman"/>
          <w:i/>
          <w:lang w:val="en-GB" w:eastAsia="ja-JP" w:bidi="ar-SA"/>
        </w:rPr>
        <w:t>rlc-MaxNumRetx</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UE initiates transmission of the </w:t>
      </w:r>
      <w:r>
        <w:rPr>
          <w:rFonts w:ascii="Times New Roman" w:hAnsi="Times New Roman" w:eastAsia="Times New Roman" w:cs="Times New Roman"/>
          <w:i/>
          <w:lang w:val="en-GB" w:eastAsia="ja-JP" w:bidi="ar-SA"/>
        </w:rPr>
        <w:t>SCGFailureInformation</w:t>
      </w:r>
      <w:r>
        <w:rPr>
          <w:rFonts w:ascii="Times New Roman" w:hAnsi="Times New Roman" w:eastAsia="Times New Roman" w:cs="Times New Roman"/>
          <w:lang w:val="en-GB" w:eastAsia="ja-JP" w:bidi="ar-SA"/>
        </w:rPr>
        <w:t xml:space="preserve"> message due to SRB3 IP check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failureType</w:t>
      </w:r>
      <w:r>
        <w:rPr>
          <w:rFonts w:ascii="Times New Roman" w:hAnsi="Times New Roman" w:eastAsia="Times New Roman" w:cs="Times New Roman"/>
          <w:lang w:val="en-GB" w:eastAsia="ja-JP" w:bidi="ar-SA"/>
        </w:rPr>
        <w:t xml:space="preserve"> as </w:t>
      </w:r>
      <w:r>
        <w:rPr>
          <w:rFonts w:ascii="Times New Roman" w:hAnsi="Times New Roman" w:eastAsia="Times New Roman" w:cs="Times New Roman"/>
          <w:i/>
          <w:lang w:val="en-GB" w:eastAsia="ja-JP" w:bidi="ar-SA"/>
        </w:rPr>
        <w:t>srb3-IntegrityFailure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UE initiates transmission of the </w:t>
      </w:r>
      <w:r>
        <w:rPr>
          <w:rFonts w:ascii="Times New Roman" w:hAnsi="Times New Roman" w:eastAsia="Times New Roman" w:cs="Times New Roman"/>
          <w:i/>
          <w:lang w:val="en-GB" w:eastAsia="ja-JP" w:bidi="ar-SA"/>
        </w:rPr>
        <w:t>SCGFailureInformation</w:t>
      </w:r>
      <w:r>
        <w:rPr>
          <w:rFonts w:ascii="Times New Roman" w:hAnsi="Times New Roman" w:eastAsia="Times New Roman" w:cs="Times New Roman"/>
          <w:lang w:val="en-GB" w:eastAsia="ja-JP" w:bidi="ar-SA"/>
        </w:rPr>
        <w:t xml:space="preserve"> message due to Reconfiguration failure of NR RRC reconfiguration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failureType</w:t>
      </w:r>
      <w:r>
        <w:rPr>
          <w:rFonts w:ascii="Times New Roman" w:hAnsi="Times New Roman" w:eastAsia="Times New Roman" w:cs="Times New Roman"/>
          <w:lang w:val="en-GB" w:eastAsia="ja-JP" w:bidi="ar-SA"/>
        </w:rPr>
        <w:t xml:space="preserve"> as </w:t>
      </w:r>
      <w:r>
        <w:rPr>
          <w:rFonts w:ascii="Times New Roman" w:hAnsi="Times New Roman" w:eastAsia="Times New Roman" w:cs="Times New Roman"/>
          <w:i/>
          <w:lang w:val="en-GB" w:eastAsia="ja-JP" w:bidi="ar-SA"/>
        </w:rPr>
        <w:t>scg-reconfigFailure</w:t>
      </w:r>
      <w:r>
        <w:rPr>
          <w:rFonts w:ascii="Times New Roman" w:hAnsi="Times New Roman" w:eastAsia="Times New Roman" w:cs="Times New Roman"/>
          <w:lang w:val="en-GB" w:eastAsia="ja-JP" w:bidi="ar-SA"/>
        </w:rPr>
        <w:t>.</w:t>
      </w:r>
    </w:p>
    <w:bookmarkEnd w:id="34"/>
    <w:p>
      <w:pPr>
        <w:rPr>
          <w:rFonts w:hint="eastAsia" w:cs="Times New Roman"/>
          <w:b w:val="0"/>
          <w:bCs/>
          <w:i w:val="0"/>
          <w:iCs/>
          <w:color w:val="FF0000"/>
          <w:sz w:val="21"/>
          <w:szCs w:val="21"/>
          <w:lang w:val="en-US" w:eastAsia="zh-CN"/>
        </w:rPr>
      </w:pPr>
      <w:r>
        <w:rPr>
          <w:rFonts w:hint="eastAsia" w:cs="Times New Roman"/>
          <w:b w:val="0"/>
          <w:bCs/>
          <w:i w:val="0"/>
          <w:iCs/>
          <w:color w:val="FF0000"/>
          <w:sz w:val="21"/>
          <w:szCs w:val="21"/>
          <w:lang w:val="en-US" w:eastAsia="zh-CN"/>
        </w:rPr>
        <w:t>&lt;irrelevant text omitted&gt;</w:t>
      </w:r>
    </w:p>
    <w:p>
      <w:pPr>
        <w:bidi w:val="0"/>
        <w:rPr>
          <w:rFonts w:hint="eastAsia" w:eastAsiaTheme="minorEastAsia"/>
          <w:sz w:val="20"/>
          <w:szCs w:val="20"/>
          <w:lang w:val="en-US" w:eastAsia="zh-CN"/>
        </w:rPr>
      </w:pPr>
      <w:r>
        <w:rPr>
          <w:rFonts w:hint="eastAsia"/>
          <w:sz w:val="20"/>
          <w:szCs w:val="20"/>
          <w:lang w:val="en-GB" w:eastAsia="ja-JP"/>
        </w:rPr>
        <w:t>*************************************************************************************************</w:t>
      </w:r>
    </w:p>
    <w:p>
      <w:pPr>
        <w:rPr>
          <w:rFonts w:hint="default" w:cs="Times New Roman"/>
          <w:b w:val="0"/>
          <w:bCs/>
          <w:i/>
          <w:iCs w:val="0"/>
          <w:sz w:val="20"/>
          <w:szCs w:val="20"/>
          <w:lang w:val="en-US" w:eastAsia="zh-CN"/>
        </w:rPr>
      </w:pPr>
      <w:r>
        <w:rPr>
          <w:rFonts w:hint="eastAsia" w:cs="Times New Roman"/>
          <w:b w:val="0"/>
          <w:bCs/>
          <w:i/>
          <w:iCs w:val="0"/>
          <w:sz w:val="20"/>
          <w:szCs w:val="20"/>
          <w:lang w:val="en-US" w:eastAsia="zh-CN"/>
        </w:rPr>
        <w:t>Observation 1: Upon detection of random access problem indication from SCG MAC, the UE shall declare SCG RLF and initiate SCG failure information procedure to report randomAccessProblem to the NW.</w:t>
      </w:r>
    </w:p>
    <w:p>
      <w:pPr>
        <w:rPr>
          <w:rFonts w:hint="default" w:cs="Times New Roman"/>
          <w:b w:val="0"/>
          <w:bCs/>
          <w:i w:val="0"/>
          <w:iCs/>
          <w:sz w:val="20"/>
          <w:szCs w:val="20"/>
          <w:lang w:val="en-US" w:eastAsia="zh-CN"/>
        </w:rPr>
      </w:pPr>
      <w:r>
        <w:rPr>
          <w:rFonts w:hint="eastAsia" w:cs="Times New Roman"/>
          <w:b w:val="0"/>
          <w:bCs/>
          <w:i w:val="0"/>
          <w:iCs/>
          <w:sz w:val="20"/>
          <w:szCs w:val="20"/>
          <w:lang w:val="en-US" w:eastAsia="zh-CN"/>
        </w:rPr>
        <w:t>In case of PSCell addition/change (i.e. T304 of the SCG is running), it</w:t>
      </w:r>
      <w:r>
        <w:rPr>
          <w:rFonts w:hint="default" w:cs="Times New Roman"/>
          <w:b w:val="0"/>
          <w:bCs/>
          <w:i w:val="0"/>
          <w:iCs/>
          <w:sz w:val="20"/>
          <w:szCs w:val="20"/>
          <w:lang w:val="en-US" w:eastAsia="zh-CN"/>
        </w:rPr>
        <w:t>’</w:t>
      </w:r>
      <w:r>
        <w:rPr>
          <w:rFonts w:hint="eastAsia" w:cs="Times New Roman"/>
          <w:b w:val="0"/>
          <w:bCs/>
          <w:i w:val="0"/>
          <w:iCs/>
          <w:sz w:val="20"/>
          <w:szCs w:val="20"/>
          <w:lang w:val="en-US" w:eastAsia="zh-CN"/>
        </w:rPr>
        <w:t>s possible that the UE receive random access problem indication from SCG MAC when performing reconfiguration with sync of the SCG. According to the current spec, the UE shall initiate SCG failure information procedure to report the failure problem and set the failure type as random access problem, instead of SCG reconfiguration with sync failure. However, the NW may want to count PSCell addition/change failure in such case, but receiving the indication of random access problem from the SCG failure report. Then the NW is</w:t>
      </w:r>
      <w:r>
        <w:rPr>
          <w:rFonts w:hint="default" w:cs="Times New Roman"/>
          <w:b w:val="0"/>
          <w:bCs/>
          <w:i w:val="0"/>
          <w:iCs/>
          <w:sz w:val="20"/>
          <w:szCs w:val="20"/>
          <w:lang w:val="en-US" w:eastAsia="zh-CN"/>
        </w:rPr>
        <w:t xml:space="preserve"> unable to identify the SCG failure type correctly, e.g. confuse </w:t>
      </w:r>
      <w:r>
        <w:rPr>
          <w:rFonts w:hint="eastAsia" w:cs="Times New Roman"/>
          <w:b w:val="0"/>
          <w:bCs/>
          <w:i w:val="0"/>
          <w:iCs/>
          <w:sz w:val="20"/>
          <w:szCs w:val="20"/>
          <w:lang w:val="en-US" w:eastAsia="zh-CN"/>
        </w:rPr>
        <w:t>PSCell addition/change</w:t>
      </w:r>
      <w:r>
        <w:rPr>
          <w:rFonts w:hint="default" w:cs="Times New Roman"/>
          <w:b w:val="0"/>
          <w:bCs/>
          <w:i w:val="0"/>
          <w:iCs/>
          <w:sz w:val="20"/>
          <w:szCs w:val="20"/>
          <w:lang w:val="en-US" w:eastAsia="zh-CN"/>
        </w:rPr>
        <w:t xml:space="preserve"> </w:t>
      </w:r>
      <w:r>
        <w:rPr>
          <w:rFonts w:hint="eastAsia" w:cs="Times New Roman"/>
          <w:b w:val="0"/>
          <w:bCs/>
          <w:i w:val="0"/>
          <w:iCs/>
          <w:sz w:val="20"/>
          <w:szCs w:val="20"/>
          <w:lang w:val="en-US" w:eastAsia="zh-CN"/>
        </w:rPr>
        <w:t xml:space="preserve">failure </w:t>
      </w:r>
      <w:r>
        <w:rPr>
          <w:rFonts w:hint="default" w:cs="Times New Roman"/>
          <w:b w:val="0"/>
          <w:bCs/>
          <w:i w:val="0"/>
          <w:iCs/>
          <w:sz w:val="20"/>
          <w:szCs w:val="20"/>
          <w:lang w:val="en-US" w:eastAsia="zh-CN"/>
        </w:rPr>
        <w:t xml:space="preserve">with </w:t>
      </w:r>
      <w:r>
        <w:rPr>
          <w:rFonts w:hint="eastAsia" w:cs="Times New Roman"/>
          <w:b w:val="0"/>
          <w:bCs/>
          <w:i w:val="0"/>
          <w:iCs/>
          <w:sz w:val="20"/>
          <w:szCs w:val="20"/>
          <w:lang w:val="en-US" w:eastAsia="zh-CN"/>
        </w:rPr>
        <w:t>random access problem</w:t>
      </w:r>
      <w:r>
        <w:rPr>
          <w:rFonts w:hint="default" w:cs="Times New Roman"/>
          <w:b w:val="0"/>
          <w:bCs/>
          <w:i w:val="0"/>
          <w:iCs/>
          <w:sz w:val="20"/>
          <w:szCs w:val="20"/>
          <w:lang w:val="en-US" w:eastAsia="zh-CN"/>
        </w:rPr>
        <w:t xml:space="preserve">. </w:t>
      </w:r>
    </w:p>
    <w:p>
      <w:pPr>
        <w:rPr>
          <w:rFonts w:hint="eastAsia" w:cs="Times New Roman"/>
          <w:b w:val="0"/>
          <w:bCs/>
          <w:i/>
          <w:iCs w:val="0"/>
          <w:sz w:val="20"/>
          <w:szCs w:val="20"/>
          <w:lang w:val="en-US" w:eastAsia="zh-CN"/>
        </w:rPr>
      </w:pPr>
      <w:r>
        <w:rPr>
          <w:rFonts w:hint="eastAsia" w:cs="Times New Roman"/>
          <w:b w:val="0"/>
          <w:bCs/>
          <w:i/>
          <w:iCs w:val="0"/>
          <w:sz w:val="20"/>
          <w:szCs w:val="20"/>
          <w:lang w:val="en-US" w:eastAsia="zh-CN"/>
        </w:rPr>
        <w:t>Observation 2: In case the UE detects random access problem indication from SCG MAC when performing reconfiguration with sync of the SCG, the UE initiates SCG failure information procedure and sets the failure type as random access problem, instead of SCG reconfiguration with sync failure, which may cause the NW confuses PSCell addition/change failure with random access problem.</w:t>
      </w:r>
    </w:p>
    <w:p>
      <w:pPr>
        <w:rPr>
          <w:rFonts w:hint="eastAsia" w:cs="Times New Roman"/>
          <w:b w:val="0"/>
          <w:bCs/>
          <w:i w:val="0"/>
          <w:iCs/>
          <w:sz w:val="20"/>
          <w:szCs w:val="20"/>
          <w:lang w:val="en-US" w:eastAsia="zh-CN"/>
        </w:rPr>
      </w:pPr>
      <w:r>
        <w:rPr>
          <w:rFonts w:hint="eastAsia" w:cs="Times New Roman"/>
          <w:b w:val="0"/>
          <w:bCs/>
          <w:i w:val="0"/>
          <w:iCs/>
          <w:sz w:val="20"/>
          <w:szCs w:val="20"/>
          <w:lang w:val="en-US" w:eastAsia="zh-CN"/>
        </w:rPr>
        <w:t>In order to clearly distinguish SCG reconfiguration with sync failure from random access problem, there are two options can be considered:</w:t>
      </w:r>
    </w:p>
    <w:p>
      <w:pPr>
        <w:numPr>
          <w:ilvl w:val="0"/>
          <w:numId w:val="4"/>
        </w:numPr>
        <w:ind w:left="420" w:leftChars="0" w:hanging="420" w:firstLineChars="0"/>
        <w:rPr>
          <w:rFonts w:hint="eastAsia" w:cs="Times New Roman"/>
          <w:b w:val="0"/>
          <w:bCs/>
          <w:i w:val="0"/>
          <w:iCs/>
          <w:sz w:val="20"/>
          <w:szCs w:val="20"/>
          <w:lang w:val="en-US" w:eastAsia="zh-CN"/>
        </w:rPr>
      </w:pPr>
      <w:r>
        <w:rPr>
          <w:rFonts w:hint="eastAsia" w:cs="Times New Roman"/>
          <w:b w:val="0"/>
          <w:bCs/>
          <w:i w:val="0"/>
          <w:iCs/>
          <w:sz w:val="20"/>
          <w:szCs w:val="20"/>
          <w:lang w:val="en-US" w:eastAsia="zh-CN"/>
        </w:rPr>
        <w:t>Option 1: only upon detection of random access problem indication from SCG MAC while T304 is not running, the UE shall initiate the SCG failure information procedure and set the failure type as random access problem;</w:t>
      </w:r>
    </w:p>
    <w:p>
      <w:pPr>
        <w:numPr>
          <w:ilvl w:val="0"/>
          <w:numId w:val="4"/>
        </w:numPr>
        <w:ind w:left="420" w:leftChars="0" w:hanging="420" w:firstLineChars="0"/>
        <w:rPr>
          <w:rFonts w:hint="default" w:cs="Times New Roman"/>
          <w:b w:val="0"/>
          <w:bCs/>
          <w:i w:val="0"/>
          <w:iCs/>
          <w:sz w:val="20"/>
          <w:szCs w:val="20"/>
          <w:lang w:val="en-US" w:eastAsia="zh-CN"/>
        </w:rPr>
      </w:pPr>
      <w:r>
        <w:rPr>
          <w:rFonts w:hint="eastAsia" w:cs="Times New Roman"/>
          <w:b w:val="0"/>
          <w:bCs/>
          <w:i w:val="0"/>
          <w:iCs/>
          <w:sz w:val="20"/>
          <w:szCs w:val="20"/>
          <w:lang w:val="en-US" w:eastAsia="zh-CN"/>
        </w:rPr>
        <w:t>Option 2: upon detection of random access problem indication from SCG MAC, the UE shall initiate the SCG failure information procedure. The UE sets the failure type as random access problem only in case that the indication is received when T304 is not running; otherwise, the failure type is set as reconfiguration with sync failure.</w:t>
      </w:r>
    </w:p>
    <w:p>
      <w:pPr>
        <w:rPr>
          <w:rFonts w:hint="eastAsia" w:cs="Times New Roman"/>
          <w:b w:val="0"/>
          <w:bCs/>
          <w:i w:val="0"/>
          <w:iCs/>
          <w:sz w:val="20"/>
          <w:szCs w:val="20"/>
          <w:lang w:val="en-US" w:eastAsia="zh-CN"/>
        </w:rPr>
      </w:pPr>
      <w:r>
        <w:rPr>
          <w:rFonts w:hint="eastAsia" w:cs="Times New Roman"/>
          <w:b w:val="0"/>
          <w:bCs/>
          <w:i w:val="0"/>
          <w:iCs/>
          <w:sz w:val="20"/>
          <w:szCs w:val="20"/>
          <w:lang w:val="en-US" w:eastAsia="zh-CN"/>
        </w:rPr>
        <w:t>The option 1 is simpler then option 2. The option 2 needs further judgement on setting failure type. Besides, for option 1, the UE can continue trying random access toward the target PSCell while T304 is running. Only upon T304 expiry, the UE shall initiate the SCG failure information procedure to report SCG reconfiguration with sync failure, which leads to no confusion on the failure type. And the similar handling has been adopted for detection of random access problem from MCG MAC, i.e. upon random access problem indication from MCG MAC while neither T300, T301, T304, T311 nor T319 are running, the UE shall declare MCG RLF and initiate MCG failure information procedure, if available. Thus, the option 1 is preferred.</w:t>
      </w:r>
    </w:p>
    <w:p>
      <w:pPr>
        <w:rPr>
          <w:rFonts w:hint="eastAsia" w:cs="Times New Roman"/>
          <w:b/>
          <w:bCs w:val="0"/>
          <w:i w:val="0"/>
          <w:iCs/>
          <w:sz w:val="20"/>
          <w:szCs w:val="20"/>
          <w:lang w:val="en-US" w:eastAsia="zh-CN"/>
        </w:rPr>
      </w:pPr>
      <w:r>
        <w:rPr>
          <w:rFonts w:hint="eastAsia" w:cs="Times New Roman"/>
          <w:b/>
          <w:bCs w:val="0"/>
          <w:i w:val="0"/>
          <w:iCs/>
          <w:sz w:val="20"/>
          <w:szCs w:val="20"/>
          <w:lang w:val="en-US" w:eastAsia="zh-CN"/>
        </w:rPr>
        <w:t xml:space="preserve">Proposal 1: Upon detection of random access problem indication from SCG MAC while T304 is not running, the UE shall initiate the SCG failure information procedure and set the failure type as random access problem. </w:t>
      </w:r>
    </w:p>
    <w:p>
      <w:pPr>
        <w:rPr>
          <w:rFonts w:hint="default" w:cs="Times New Roman"/>
          <w:b/>
          <w:bCs w:val="0"/>
          <w:i w:val="0"/>
          <w:iCs/>
          <w:sz w:val="20"/>
          <w:szCs w:val="20"/>
          <w:lang w:val="en-US" w:eastAsia="zh-CN"/>
        </w:rPr>
      </w:pPr>
      <w:r>
        <w:rPr>
          <w:rFonts w:hint="eastAsia" w:cs="Times New Roman"/>
          <w:b/>
          <w:bCs w:val="0"/>
          <w:i w:val="0"/>
          <w:iCs/>
          <w:sz w:val="20"/>
          <w:szCs w:val="20"/>
          <w:lang w:val="en-US" w:eastAsia="zh-CN"/>
        </w:rPr>
        <w:t>Proposal 2: Upon detection of random access problem indication from SCG MAC while T304 is running, the UE shall continue trying random access procedure until T304 expiry. Only upon T304 expiry, the UE shall initiate the SCG failure information procedure and set the failure type as SCG reconfiguration with sync failure.</w:t>
      </w:r>
    </w:p>
    <w:p>
      <w:pPr>
        <w:rPr>
          <w:rFonts w:hint="eastAsia" w:cs="Times New Roman"/>
          <w:b w:val="0"/>
          <w:bCs/>
          <w:i w:val="0"/>
          <w:iCs/>
          <w:sz w:val="20"/>
          <w:szCs w:val="20"/>
          <w:lang w:val="en-US" w:eastAsia="zh-CN"/>
        </w:rPr>
      </w:pPr>
      <w:r>
        <w:rPr>
          <w:rFonts w:hint="eastAsia" w:cs="Times New Roman"/>
          <w:b w:val="0"/>
          <w:bCs/>
          <w:i w:val="0"/>
          <w:iCs/>
          <w:sz w:val="20"/>
          <w:szCs w:val="20"/>
          <w:lang w:val="en-US" w:eastAsia="zh-CN"/>
        </w:rPr>
        <w:t>In R16, LBT is introduced for NR-U scenario. The similar issue on failure type confusion may also happen in case that the UE detects consistent uplink LBT failure indication from SCG MAC while T304 is running. So the same solution as proposal 1 can be considered for LBT failure detection.</w:t>
      </w:r>
    </w:p>
    <w:p>
      <w:pPr>
        <w:rPr>
          <w:rFonts w:hint="eastAsia" w:cs="Times New Roman"/>
          <w:b/>
          <w:bCs w:val="0"/>
          <w:i w:val="0"/>
          <w:iCs/>
          <w:sz w:val="20"/>
          <w:szCs w:val="20"/>
          <w:lang w:val="en-US" w:eastAsia="zh-CN"/>
        </w:rPr>
      </w:pPr>
      <w:r>
        <w:rPr>
          <w:rFonts w:hint="eastAsia" w:cs="Times New Roman"/>
          <w:b/>
          <w:bCs w:val="0"/>
          <w:i w:val="0"/>
          <w:iCs/>
          <w:sz w:val="20"/>
          <w:szCs w:val="20"/>
          <w:lang w:val="en-US" w:eastAsia="zh-CN"/>
        </w:rPr>
        <w:t xml:space="preserve">Proposal 3: Upon detection of consistent uplink LBT failure indication from SCG MAC while T304 is not running, the UE shall initiate the SCG failure information procedure and set the failure type as SCG LBT failure. </w:t>
      </w:r>
    </w:p>
    <w:p>
      <w:pPr>
        <w:rPr>
          <w:rFonts w:hint="default" w:cs="Times New Roman"/>
          <w:b/>
          <w:bCs w:val="0"/>
          <w:i w:val="0"/>
          <w:iCs/>
          <w:sz w:val="20"/>
          <w:szCs w:val="20"/>
          <w:lang w:val="en-US" w:eastAsia="zh-CN"/>
        </w:rPr>
      </w:pPr>
      <w:r>
        <w:rPr>
          <w:rFonts w:hint="eastAsia" w:cs="Times New Roman"/>
          <w:b/>
          <w:bCs w:val="0"/>
          <w:i w:val="0"/>
          <w:iCs/>
          <w:sz w:val="20"/>
          <w:szCs w:val="20"/>
          <w:lang w:val="en-US" w:eastAsia="zh-CN"/>
        </w:rPr>
        <w:t>Proposal 4: Upon detection of consistent uplink LBT failure indication from SCG MAC while T304 is running, the UE shall continue trying LBT procedure until T304 expiry. Only upon T304 expiry, the UE shall initiate the SCG failure information procedure and set the failure type as SCG reconfiguration with sync failure.</w:t>
      </w:r>
    </w:p>
    <w:p>
      <w:pPr>
        <w:rPr>
          <w:rFonts w:hint="eastAsia" w:cs="Times New Roman"/>
          <w:b w:val="0"/>
          <w:bCs/>
          <w:i w:val="0"/>
          <w:iCs/>
          <w:sz w:val="20"/>
          <w:szCs w:val="20"/>
          <w:lang w:val="en-US" w:eastAsia="zh-CN"/>
        </w:rPr>
      </w:pPr>
      <w:r>
        <w:rPr>
          <w:rFonts w:hint="eastAsia" w:cs="Times New Roman"/>
          <w:b w:val="0"/>
          <w:bCs/>
          <w:i w:val="0"/>
          <w:iCs/>
          <w:sz w:val="20"/>
          <w:szCs w:val="20"/>
          <w:lang w:val="en-US" w:eastAsia="zh-CN"/>
        </w:rPr>
        <w:t>Besides, in the current NR spec, upon initiation of SCG failure information procedure, the UE shall stop timer T304 for the SCG, if running. But the timer T310/T312 for the PSCell can keep running, which may cause the UE to trigger the SCG failure information procedure redundantly. For example, the UE firstly triggers the SCG failure information procedure due to detection of random access problem from SCG MAC, and then triggers the procedure again due to the T310 expiry before the SCG link is recovered. It increases the signalling overhead unnecessarily.</w:t>
      </w:r>
    </w:p>
    <w:p>
      <w:pPr>
        <w:rPr>
          <w:rFonts w:hint="eastAsia" w:cs="Times New Roman"/>
          <w:b w:val="0"/>
          <w:bCs/>
          <w:i/>
          <w:iCs w:val="0"/>
          <w:sz w:val="20"/>
          <w:szCs w:val="20"/>
          <w:lang w:val="en-US" w:eastAsia="zh-CN"/>
        </w:rPr>
      </w:pPr>
      <w:r>
        <w:rPr>
          <w:rFonts w:hint="eastAsia" w:cs="Times New Roman"/>
          <w:b w:val="0"/>
          <w:bCs/>
          <w:i/>
          <w:iCs w:val="0"/>
          <w:sz w:val="20"/>
          <w:szCs w:val="20"/>
          <w:lang w:val="en-US" w:eastAsia="zh-CN"/>
        </w:rPr>
        <w:t xml:space="preserve">Observation 3: After initiation of SCG failure information procedure, the timer T310/T312 for the PSCell may keep running, which may cause the UE trigger the redundant and unnecessary SCG failure information procedure before the SCG link is recovered, due to T310/T312 expiry. </w:t>
      </w:r>
    </w:p>
    <w:p>
      <w:pPr>
        <w:rPr>
          <w:rFonts w:hint="eastAsia" w:cs="Times New Roman"/>
          <w:b w:val="0"/>
          <w:bCs/>
          <w:i w:val="0"/>
          <w:iCs/>
          <w:sz w:val="20"/>
          <w:szCs w:val="20"/>
          <w:lang w:val="en-US" w:eastAsia="zh-CN"/>
        </w:rPr>
      </w:pPr>
      <w:r>
        <w:rPr>
          <w:rFonts w:hint="eastAsia" w:cs="Times New Roman"/>
          <w:b w:val="0"/>
          <w:bCs/>
          <w:i w:val="0"/>
          <w:iCs/>
          <w:sz w:val="20"/>
          <w:szCs w:val="20"/>
          <w:lang w:val="en-US" w:eastAsia="zh-CN"/>
        </w:rPr>
        <w:t>Thus, similar to the handling of timer T304, it</w:t>
      </w:r>
      <w:r>
        <w:rPr>
          <w:rFonts w:hint="default" w:cs="Times New Roman"/>
          <w:b w:val="0"/>
          <w:bCs/>
          <w:i w:val="0"/>
          <w:iCs/>
          <w:sz w:val="20"/>
          <w:szCs w:val="20"/>
          <w:lang w:val="en-US" w:eastAsia="zh-CN"/>
        </w:rPr>
        <w:t>’</w:t>
      </w:r>
      <w:r>
        <w:rPr>
          <w:rFonts w:hint="eastAsia" w:cs="Times New Roman"/>
          <w:b w:val="0"/>
          <w:bCs/>
          <w:i w:val="0"/>
          <w:iCs/>
          <w:sz w:val="20"/>
          <w:szCs w:val="20"/>
          <w:lang w:val="en-US" w:eastAsia="zh-CN"/>
        </w:rPr>
        <w:t>s proposed to stop timer T310/T312 for the PSCell upon initiation of SCG failure information procedure, if running.</w:t>
      </w:r>
    </w:p>
    <w:p>
      <w:pPr>
        <w:rPr>
          <w:rFonts w:hint="eastAsia" w:cs="Times New Roman"/>
          <w:b/>
          <w:bCs w:val="0"/>
          <w:i w:val="0"/>
          <w:iCs/>
          <w:sz w:val="20"/>
          <w:szCs w:val="20"/>
          <w:lang w:val="en-US" w:eastAsia="zh-CN"/>
        </w:rPr>
      </w:pPr>
      <w:r>
        <w:rPr>
          <w:rFonts w:hint="eastAsia" w:cs="Times New Roman"/>
          <w:b/>
          <w:bCs w:val="0"/>
          <w:i w:val="0"/>
          <w:iCs/>
          <w:sz w:val="20"/>
          <w:szCs w:val="20"/>
          <w:lang w:val="en-US" w:eastAsia="zh-CN"/>
        </w:rPr>
        <w:t>Proposal 5: Upon initiation of SCG failure information procedure, the UE shall stop timer T310/T312 for the PSCell, if running.</w:t>
      </w:r>
    </w:p>
    <w:p>
      <w:pPr>
        <w:rPr>
          <w:rFonts w:hint="eastAsia" w:cs="Times New Roman"/>
          <w:b w:val="0"/>
          <w:bCs/>
          <w:i w:val="0"/>
          <w:iCs/>
          <w:sz w:val="20"/>
          <w:szCs w:val="20"/>
          <w:lang w:val="en-US" w:eastAsia="zh-CN"/>
        </w:rPr>
      </w:pPr>
      <w:r>
        <w:rPr>
          <w:rFonts w:hint="eastAsia" w:cs="Times New Roman"/>
          <w:b w:val="0"/>
          <w:bCs/>
          <w:i w:val="0"/>
          <w:iCs/>
          <w:sz w:val="20"/>
          <w:szCs w:val="20"/>
          <w:lang w:val="en-US" w:eastAsia="zh-CN"/>
        </w:rPr>
        <w:t>The same issues analyzed above also exist in the current LTE spec for NE-DC and LTE-DC cases. So the similar handling proposed in proposal 1 and 3 can also be considered for the LTE spec on the corresponding timer.</w:t>
      </w:r>
    </w:p>
    <w:p>
      <w:pPr>
        <w:rPr>
          <w:rFonts w:hint="default" w:cs="Times New Roman"/>
          <w:b/>
          <w:bCs w:val="0"/>
          <w:i w:val="0"/>
          <w:iCs/>
          <w:sz w:val="20"/>
          <w:szCs w:val="20"/>
          <w:lang w:val="en-US" w:eastAsia="zh-CN"/>
        </w:rPr>
      </w:pPr>
      <w:r>
        <w:rPr>
          <w:rFonts w:hint="eastAsia" w:cs="Times New Roman"/>
          <w:b/>
          <w:bCs w:val="0"/>
          <w:i w:val="0"/>
          <w:iCs/>
          <w:sz w:val="20"/>
          <w:szCs w:val="20"/>
          <w:lang w:val="en-US" w:eastAsia="zh-CN"/>
        </w:rPr>
        <w:t>Proposal 6: If the proposals above are agreed, the similar handling is also applied to NE-DC and LTE-DC on the corresponding timer in LTE spec.</w:t>
      </w:r>
    </w:p>
    <w:p>
      <w:pPr>
        <w:ind w:left="1276" w:hanging="1276"/>
        <w:rPr>
          <w:b/>
          <w:sz w:val="20"/>
          <w:szCs w:val="20"/>
        </w:rPr>
      </w:pPr>
      <w:r>
        <w:rPr>
          <w:sz w:val="20"/>
          <w:szCs w:val="20"/>
        </w:rPr>
        <w:t xml:space="preserve">The corresponding CRs are provided in </w:t>
      </w:r>
      <w:r>
        <w:rPr>
          <w:rFonts w:hint="eastAsia"/>
          <w:sz w:val="20"/>
          <w:szCs w:val="20"/>
          <w:lang w:val="en-US" w:eastAsia="zh-CN"/>
        </w:rPr>
        <w:t xml:space="preserve">[2][3] for NR spec and </w:t>
      </w:r>
      <w:r>
        <w:rPr>
          <w:sz w:val="20"/>
          <w:szCs w:val="20"/>
        </w:rPr>
        <w:t>[</w:t>
      </w:r>
      <w:r>
        <w:rPr>
          <w:rFonts w:hint="eastAsia"/>
          <w:sz w:val="20"/>
          <w:szCs w:val="20"/>
          <w:lang w:val="en-US" w:eastAsia="zh-CN"/>
        </w:rPr>
        <w:t>4</w:t>
      </w:r>
      <w:r>
        <w:rPr>
          <w:sz w:val="20"/>
          <w:szCs w:val="20"/>
        </w:rPr>
        <w:t>][</w:t>
      </w:r>
      <w:r>
        <w:rPr>
          <w:rFonts w:hint="eastAsia"/>
          <w:sz w:val="20"/>
          <w:szCs w:val="20"/>
          <w:lang w:val="en-US" w:eastAsia="zh-CN"/>
        </w:rPr>
        <w:t>5</w:t>
      </w:r>
      <w:r>
        <w:rPr>
          <w:sz w:val="20"/>
          <w:szCs w:val="20"/>
        </w:rPr>
        <w:t>]</w:t>
      </w:r>
      <w:r>
        <w:rPr>
          <w:rFonts w:hint="eastAsia"/>
          <w:sz w:val="20"/>
          <w:szCs w:val="20"/>
          <w:lang w:val="en-US" w:eastAsia="zh-CN"/>
        </w:rPr>
        <w:t xml:space="preserve"> for LTE spec</w:t>
      </w:r>
      <w:r>
        <w:rPr>
          <w:sz w:val="20"/>
          <w:szCs w:val="20"/>
        </w:rPr>
        <w:t>.</w:t>
      </w:r>
    </w:p>
    <w:p>
      <w:pPr>
        <w:spacing w:before="156" w:line="276" w:lineRule="auto"/>
        <w:ind w:left="993" w:hanging="993"/>
        <w:rPr>
          <w:b/>
          <w:sz w:val="20"/>
          <w:szCs w:val="20"/>
        </w:rPr>
      </w:pPr>
      <w:r>
        <w:rPr>
          <w:b/>
          <w:sz w:val="20"/>
          <w:szCs w:val="20"/>
        </w:rPr>
        <w:t xml:space="preserve">Proposal </w:t>
      </w:r>
      <w:r>
        <w:rPr>
          <w:rFonts w:hint="eastAsia"/>
          <w:b/>
          <w:sz w:val="20"/>
          <w:szCs w:val="20"/>
          <w:lang w:val="en-US" w:eastAsia="zh-CN"/>
        </w:rPr>
        <w:t>7</w:t>
      </w:r>
      <w:r>
        <w:rPr>
          <w:b/>
          <w:sz w:val="20"/>
          <w:szCs w:val="20"/>
        </w:rPr>
        <w:t>: Agree the CR</w:t>
      </w:r>
      <w:r>
        <w:rPr>
          <w:rFonts w:hint="eastAsia"/>
          <w:b/>
          <w:sz w:val="20"/>
          <w:szCs w:val="20"/>
          <w:lang w:val="en-US" w:eastAsia="zh-CN"/>
        </w:rPr>
        <w:t>s</w:t>
      </w:r>
      <w:r>
        <w:rPr>
          <w:b/>
          <w:sz w:val="20"/>
          <w:szCs w:val="20"/>
        </w:rPr>
        <w:t xml:space="preserve"> in </w:t>
      </w:r>
      <w:r>
        <w:rPr>
          <w:rFonts w:hint="eastAsia"/>
          <w:b/>
          <w:sz w:val="20"/>
          <w:szCs w:val="20"/>
          <w:lang w:val="en-US" w:eastAsia="zh-CN"/>
        </w:rPr>
        <w:t>[2]</w:t>
      </w:r>
      <w:r>
        <w:rPr>
          <w:b/>
          <w:sz w:val="20"/>
          <w:szCs w:val="20"/>
        </w:rPr>
        <w:t>[3][4]</w:t>
      </w:r>
      <w:r>
        <w:rPr>
          <w:rFonts w:hint="eastAsia"/>
          <w:b/>
          <w:sz w:val="20"/>
          <w:szCs w:val="20"/>
          <w:lang w:val="en-US" w:eastAsia="zh-CN"/>
        </w:rPr>
        <w:t>[5]</w:t>
      </w:r>
      <w:r>
        <w:rPr>
          <w:rFonts w:hint="eastAsia"/>
          <w:b/>
          <w:sz w:val="20"/>
          <w:szCs w:val="20"/>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sz w:val="20"/>
          <w:szCs w:val="20"/>
          <w:lang w:val="en-US" w:eastAsia="zh-CN"/>
        </w:rPr>
      </w:pPr>
      <w:r>
        <w:rPr>
          <w:sz w:val="20"/>
          <w:szCs w:val="20"/>
        </w:rPr>
        <w:t>In this contribution,</w:t>
      </w:r>
      <w:r>
        <w:rPr>
          <w:rFonts w:hint="eastAsia"/>
          <w:sz w:val="20"/>
          <w:szCs w:val="20"/>
        </w:rPr>
        <w:t xml:space="preserve"> we </w:t>
      </w:r>
      <w:r>
        <w:rPr>
          <w:rFonts w:hint="eastAsia"/>
          <w:sz w:val="20"/>
          <w:szCs w:val="20"/>
          <w:lang w:val="en-US" w:eastAsia="zh-CN"/>
        </w:rPr>
        <w:t>discussed some issues on SCG failure information procedure with the following observations and proposals:</w:t>
      </w:r>
    </w:p>
    <w:p>
      <w:pPr>
        <w:rPr>
          <w:rFonts w:hint="default" w:cs="Times New Roman"/>
          <w:b w:val="0"/>
          <w:bCs/>
          <w:i/>
          <w:iCs w:val="0"/>
          <w:sz w:val="20"/>
          <w:szCs w:val="20"/>
          <w:lang w:val="en-US" w:eastAsia="zh-CN"/>
        </w:rPr>
      </w:pPr>
      <w:r>
        <w:rPr>
          <w:rFonts w:hint="eastAsia" w:cs="Times New Roman"/>
          <w:b w:val="0"/>
          <w:bCs/>
          <w:i/>
          <w:iCs w:val="0"/>
          <w:sz w:val="20"/>
          <w:szCs w:val="20"/>
          <w:lang w:val="en-US" w:eastAsia="zh-CN"/>
        </w:rPr>
        <w:t>Observation 1: Upon detection of random access problem indication from SCG MAC, the UE shall declare SCG RLF and initiate SCG failure information procedure to report randomAccessProblem to the NW.</w:t>
      </w:r>
    </w:p>
    <w:p>
      <w:pPr>
        <w:rPr>
          <w:rFonts w:hint="eastAsia" w:cs="Times New Roman"/>
          <w:b w:val="0"/>
          <w:bCs/>
          <w:i/>
          <w:iCs w:val="0"/>
          <w:sz w:val="20"/>
          <w:szCs w:val="20"/>
          <w:lang w:val="en-US" w:eastAsia="zh-CN"/>
        </w:rPr>
      </w:pPr>
      <w:r>
        <w:rPr>
          <w:rFonts w:hint="eastAsia" w:cs="Times New Roman"/>
          <w:b w:val="0"/>
          <w:bCs/>
          <w:i/>
          <w:iCs w:val="0"/>
          <w:sz w:val="20"/>
          <w:szCs w:val="20"/>
          <w:lang w:val="en-US" w:eastAsia="zh-CN"/>
        </w:rPr>
        <w:t>Observation 2: In case the UE detects random access problem indication from SCG MAC when performing reconfiguration with sync of the SCG, the UE initiates SCG failure information procedure and sets the failure type as random access problem, instead of SCG reconfiguration with sync failure, which may cause the NW confuses PSCell addition/change failure with random access problem.</w:t>
      </w:r>
    </w:p>
    <w:p>
      <w:pPr>
        <w:rPr>
          <w:rFonts w:hint="eastAsia" w:cs="Times New Roman"/>
          <w:b/>
          <w:bCs w:val="0"/>
          <w:i w:val="0"/>
          <w:iCs/>
          <w:sz w:val="20"/>
          <w:szCs w:val="20"/>
          <w:lang w:val="en-US" w:eastAsia="zh-CN"/>
        </w:rPr>
      </w:pPr>
      <w:r>
        <w:rPr>
          <w:rFonts w:hint="eastAsia" w:cs="Times New Roman"/>
          <w:b/>
          <w:bCs w:val="0"/>
          <w:i w:val="0"/>
          <w:iCs/>
          <w:sz w:val="20"/>
          <w:szCs w:val="20"/>
          <w:lang w:val="en-US" w:eastAsia="zh-CN"/>
        </w:rPr>
        <w:t xml:space="preserve">Proposal 1: Upon detection of random access problem indication from SCG MAC while T304 is not running, the UE shall initiate the SCG failure information procedure and set the failure type as random access problem. </w:t>
      </w:r>
    </w:p>
    <w:p>
      <w:pPr>
        <w:rPr>
          <w:rFonts w:hint="default" w:cs="Times New Roman"/>
          <w:b/>
          <w:bCs w:val="0"/>
          <w:i w:val="0"/>
          <w:iCs/>
          <w:sz w:val="20"/>
          <w:szCs w:val="20"/>
          <w:lang w:val="en-US" w:eastAsia="zh-CN"/>
        </w:rPr>
      </w:pPr>
      <w:r>
        <w:rPr>
          <w:rFonts w:hint="eastAsia" w:cs="Times New Roman"/>
          <w:b/>
          <w:bCs w:val="0"/>
          <w:i w:val="0"/>
          <w:iCs/>
          <w:sz w:val="20"/>
          <w:szCs w:val="20"/>
          <w:lang w:val="en-US" w:eastAsia="zh-CN"/>
        </w:rPr>
        <w:t>Proposal 2: Upon detection of random access problem indication from SCG MAC while T304 is running, the UE shall continue trying random access procedure until T304 expiry. Only upon T304 expiry, the UE shall initiate the SCG failure information procedure and set the failure type as SCG reconfiguration with sync failure.</w:t>
      </w:r>
    </w:p>
    <w:p>
      <w:pPr>
        <w:rPr>
          <w:rFonts w:hint="eastAsia" w:cs="Times New Roman"/>
          <w:b/>
          <w:bCs w:val="0"/>
          <w:i w:val="0"/>
          <w:iCs/>
          <w:sz w:val="20"/>
          <w:szCs w:val="20"/>
          <w:lang w:val="en-US" w:eastAsia="zh-CN"/>
        </w:rPr>
      </w:pPr>
      <w:r>
        <w:rPr>
          <w:rFonts w:hint="eastAsia" w:cs="Times New Roman"/>
          <w:b/>
          <w:bCs w:val="0"/>
          <w:i w:val="0"/>
          <w:iCs/>
          <w:sz w:val="20"/>
          <w:szCs w:val="20"/>
          <w:lang w:val="en-US" w:eastAsia="zh-CN"/>
        </w:rPr>
        <w:t xml:space="preserve">Proposal 3: Upon detection of consistent uplink LBT failure indication from SCG MAC while T304 is not running, the UE shall initiate the SCG failure information procedure and set the failure type as SCG LBT failure. </w:t>
      </w:r>
    </w:p>
    <w:p>
      <w:pPr>
        <w:rPr>
          <w:rFonts w:hint="default" w:cs="Times New Roman"/>
          <w:b/>
          <w:bCs w:val="0"/>
          <w:i w:val="0"/>
          <w:iCs/>
          <w:sz w:val="20"/>
          <w:szCs w:val="20"/>
          <w:lang w:val="en-US" w:eastAsia="zh-CN"/>
        </w:rPr>
      </w:pPr>
      <w:r>
        <w:rPr>
          <w:rFonts w:hint="eastAsia" w:cs="Times New Roman"/>
          <w:b/>
          <w:bCs w:val="0"/>
          <w:i w:val="0"/>
          <w:iCs/>
          <w:sz w:val="20"/>
          <w:szCs w:val="20"/>
          <w:lang w:val="en-US" w:eastAsia="zh-CN"/>
        </w:rPr>
        <w:t>Proposal 4: Upon detection of consistent uplink LBT failure indication from SCG MAC while T304 is running, the UE shall continue trying LBT procedure until T304 expiry. Only upon T304 expiry, the UE shall initiate the SCG failure information procedure and set the failure type as SCG reconfiguration with sync failure.</w:t>
      </w:r>
    </w:p>
    <w:p>
      <w:pPr>
        <w:rPr>
          <w:rFonts w:hint="eastAsia" w:cs="Times New Roman"/>
          <w:b w:val="0"/>
          <w:bCs/>
          <w:i/>
          <w:iCs w:val="0"/>
          <w:sz w:val="20"/>
          <w:szCs w:val="20"/>
          <w:lang w:val="en-US" w:eastAsia="zh-CN"/>
        </w:rPr>
      </w:pPr>
      <w:r>
        <w:rPr>
          <w:rFonts w:hint="eastAsia" w:cs="Times New Roman"/>
          <w:b w:val="0"/>
          <w:bCs/>
          <w:i/>
          <w:iCs w:val="0"/>
          <w:sz w:val="20"/>
          <w:szCs w:val="20"/>
          <w:lang w:val="en-US" w:eastAsia="zh-CN"/>
        </w:rPr>
        <w:t xml:space="preserve">Observation 3: After initiation of SCG failure information procedure, the timer T310/T312 for the PSCell may keep running, which may cause the UE trigger the redundant and unnecessary SCG failure information procedure before the SCG link is recovered, due to T310/T312 expiry. </w:t>
      </w:r>
    </w:p>
    <w:p>
      <w:pPr>
        <w:rPr>
          <w:rFonts w:hint="eastAsia" w:cs="Times New Roman"/>
          <w:b/>
          <w:bCs w:val="0"/>
          <w:i w:val="0"/>
          <w:iCs/>
          <w:sz w:val="20"/>
          <w:szCs w:val="20"/>
          <w:lang w:val="en-US" w:eastAsia="zh-CN"/>
        </w:rPr>
      </w:pPr>
      <w:r>
        <w:rPr>
          <w:rFonts w:hint="eastAsia" w:cs="Times New Roman"/>
          <w:b/>
          <w:bCs w:val="0"/>
          <w:i w:val="0"/>
          <w:iCs/>
          <w:sz w:val="20"/>
          <w:szCs w:val="20"/>
          <w:lang w:val="en-US" w:eastAsia="zh-CN"/>
        </w:rPr>
        <w:t>Proposal 5: Upon initiation of SCG failure information procedure, the UE shall stop timer T310/T312 for the PSCell, if running.</w:t>
      </w:r>
    </w:p>
    <w:p>
      <w:pPr>
        <w:rPr>
          <w:rFonts w:hint="default" w:cs="Times New Roman"/>
          <w:b/>
          <w:bCs w:val="0"/>
          <w:i w:val="0"/>
          <w:iCs/>
          <w:sz w:val="20"/>
          <w:szCs w:val="20"/>
          <w:lang w:val="en-US" w:eastAsia="zh-CN"/>
        </w:rPr>
      </w:pPr>
      <w:r>
        <w:rPr>
          <w:rFonts w:hint="eastAsia" w:cs="Times New Roman"/>
          <w:b/>
          <w:bCs w:val="0"/>
          <w:i w:val="0"/>
          <w:iCs/>
          <w:sz w:val="20"/>
          <w:szCs w:val="20"/>
          <w:lang w:val="en-US" w:eastAsia="zh-CN"/>
        </w:rPr>
        <w:t>Proposal 6: If the proposals above are agreed, the similar handling is also applied to NE-DC and LTE-DC on the corresponding timer in LTE spec.</w:t>
      </w:r>
    </w:p>
    <w:p>
      <w:pPr>
        <w:spacing w:before="156" w:line="276" w:lineRule="auto"/>
        <w:ind w:left="993" w:hanging="993"/>
        <w:rPr>
          <w:b/>
          <w:sz w:val="20"/>
          <w:szCs w:val="20"/>
        </w:rPr>
      </w:pPr>
      <w:r>
        <w:rPr>
          <w:b/>
          <w:sz w:val="20"/>
          <w:szCs w:val="20"/>
        </w:rPr>
        <w:t xml:space="preserve">Proposal </w:t>
      </w:r>
      <w:r>
        <w:rPr>
          <w:rFonts w:hint="eastAsia"/>
          <w:b/>
          <w:sz w:val="20"/>
          <w:szCs w:val="20"/>
          <w:lang w:val="en-US" w:eastAsia="zh-CN"/>
        </w:rPr>
        <w:t>7</w:t>
      </w:r>
      <w:r>
        <w:rPr>
          <w:b/>
          <w:sz w:val="20"/>
          <w:szCs w:val="20"/>
        </w:rPr>
        <w:t>: Agree the CR</w:t>
      </w:r>
      <w:r>
        <w:rPr>
          <w:rFonts w:hint="eastAsia"/>
          <w:b/>
          <w:sz w:val="20"/>
          <w:szCs w:val="20"/>
          <w:lang w:val="en-US" w:eastAsia="zh-CN"/>
        </w:rPr>
        <w:t>s</w:t>
      </w:r>
      <w:r>
        <w:rPr>
          <w:b/>
          <w:sz w:val="20"/>
          <w:szCs w:val="20"/>
        </w:rPr>
        <w:t xml:space="preserve"> in </w:t>
      </w:r>
      <w:r>
        <w:rPr>
          <w:rFonts w:hint="eastAsia"/>
          <w:b/>
          <w:sz w:val="20"/>
          <w:szCs w:val="20"/>
          <w:lang w:val="en-US" w:eastAsia="zh-CN"/>
        </w:rPr>
        <w:t>[2]</w:t>
      </w:r>
      <w:r>
        <w:rPr>
          <w:b/>
          <w:sz w:val="20"/>
          <w:szCs w:val="20"/>
        </w:rPr>
        <w:t>[3][4]</w:t>
      </w:r>
      <w:r>
        <w:rPr>
          <w:rFonts w:hint="eastAsia"/>
          <w:b/>
          <w:sz w:val="20"/>
          <w:szCs w:val="20"/>
          <w:lang w:val="en-US" w:eastAsia="zh-CN"/>
        </w:rPr>
        <w:t>[5]</w:t>
      </w:r>
      <w:r>
        <w:rPr>
          <w:rFonts w:hint="eastAsia"/>
          <w:b/>
          <w:sz w:val="20"/>
          <w:szCs w:val="20"/>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rPr>
          <w:rFonts w:hint="default"/>
          <w:b w:val="0"/>
          <w:bCs w:val="0"/>
          <w:lang w:val="en-US"/>
        </w:rPr>
      </w:pPr>
      <w:r>
        <w:rPr>
          <w:rFonts w:hint="eastAsia"/>
          <w:b w:val="0"/>
          <w:bCs w:val="0"/>
          <w:lang w:val="en-US" w:eastAsia="zh-CN"/>
        </w:rPr>
        <w:t>TS 38.331, v 15.13.0.</w:t>
      </w:r>
    </w:p>
    <w:p>
      <w:pPr>
        <w:numPr>
          <w:ilvl w:val="0"/>
          <w:numId w:val="5"/>
        </w:numPr>
        <w:rPr>
          <w:rFonts w:hint="default"/>
          <w:b w:val="0"/>
          <w:bCs w:val="0"/>
          <w:lang w:val="en-US"/>
        </w:rPr>
      </w:pPr>
      <w:r>
        <w:rPr>
          <w:rFonts w:hint="eastAsia"/>
          <w:b w:val="0"/>
          <w:bCs w:val="0"/>
          <w:lang w:val="en-US" w:eastAsia="zh-CN"/>
        </w:rPr>
        <w:t>R2-2104078, CR on SCG failure informatio</w:t>
      </w:r>
      <w:bookmarkStart w:id="35" w:name="_GoBack"/>
      <w:bookmarkEnd w:id="35"/>
      <w:r>
        <w:rPr>
          <w:rFonts w:hint="eastAsia"/>
          <w:b w:val="0"/>
          <w:bCs w:val="0"/>
          <w:lang w:val="en-US" w:eastAsia="zh-CN"/>
        </w:rPr>
        <w:t>n (R15) - 38.331</w:t>
      </w:r>
    </w:p>
    <w:p>
      <w:pPr>
        <w:numPr>
          <w:ilvl w:val="0"/>
          <w:numId w:val="5"/>
        </w:numPr>
        <w:rPr>
          <w:rFonts w:hint="default"/>
          <w:b w:val="0"/>
          <w:bCs w:val="0"/>
          <w:lang w:val="en-US"/>
        </w:rPr>
      </w:pPr>
      <w:r>
        <w:rPr>
          <w:rFonts w:hint="eastAsia"/>
          <w:b w:val="0"/>
          <w:bCs w:val="0"/>
          <w:lang w:val="en-US" w:eastAsia="zh-CN"/>
        </w:rPr>
        <w:t>R2-2104090, CR on SCG failure information (R16) - 38.331</w:t>
      </w:r>
    </w:p>
    <w:p>
      <w:pPr>
        <w:numPr>
          <w:ilvl w:val="0"/>
          <w:numId w:val="5"/>
        </w:numPr>
        <w:rPr>
          <w:rFonts w:hint="default"/>
          <w:b w:val="0"/>
          <w:bCs w:val="0"/>
          <w:lang w:val="en-US"/>
        </w:rPr>
      </w:pPr>
      <w:r>
        <w:rPr>
          <w:rFonts w:hint="eastAsia"/>
          <w:b w:val="0"/>
          <w:bCs w:val="0"/>
          <w:lang w:val="en-US" w:eastAsia="zh-CN"/>
        </w:rPr>
        <w:t>R2-2104079, CR on SCG failure information (R15) - 36.331</w:t>
      </w:r>
    </w:p>
    <w:p>
      <w:pPr>
        <w:numPr>
          <w:ilvl w:val="0"/>
          <w:numId w:val="5"/>
        </w:numPr>
        <w:rPr>
          <w:rFonts w:hint="default"/>
          <w:b w:val="0"/>
          <w:bCs w:val="0"/>
          <w:lang w:val="en-US"/>
        </w:rPr>
      </w:pPr>
      <w:r>
        <w:rPr>
          <w:rFonts w:hint="eastAsia"/>
          <w:b w:val="0"/>
          <w:bCs w:val="0"/>
          <w:lang w:val="en-US" w:eastAsia="zh-CN"/>
        </w:rPr>
        <w:t>R2-2104080, CR on SCG failure information (R16) - 36.331</w:t>
      </w:r>
    </w:p>
    <w:p>
      <w:pPr>
        <w:numPr>
          <w:ilvl w:val="0"/>
          <w:numId w:val="0"/>
        </w:numPr>
        <w:rPr>
          <w:rFonts w:hint="default"/>
          <w:b w:val="0"/>
          <w:bCs w:val="0"/>
          <w:lang w:val="en-US"/>
        </w:rPr>
      </w:pPr>
    </w:p>
    <w:p>
      <w:pPr>
        <w:numPr>
          <w:ilvl w:val="0"/>
          <w:numId w:val="0"/>
        </w:numPr>
        <w:rPr>
          <w:rFonts w:hint="default"/>
          <w:b w:val="0"/>
          <w:bCs w:val="0"/>
          <w:lang w:val="en-US" w:eastAsia="zh-CN"/>
        </w:rPr>
      </w:pPr>
    </w:p>
    <w:p>
      <w:pPr>
        <w:rPr>
          <w:rFonts w:hint="default"/>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D89E2DFE"/>
    <w:multiLevelType w:val="singleLevel"/>
    <w:tmpl w:val="D89E2DFE"/>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EE78D1"/>
    <w:rsid w:val="02017286"/>
    <w:rsid w:val="02115596"/>
    <w:rsid w:val="0212463B"/>
    <w:rsid w:val="02135D78"/>
    <w:rsid w:val="02142423"/>
    <w:rsid w:val="02145888"/>
    <w:rsid w:val="021627D8"/>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2E01"/>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7975BE"/>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7E3D4E"/>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812F92"/>
    <w:rsid w:val="1D850034"/>
    <w:rsid w:val="1D8B6EC0"/>
    <w:rsid w:val="1DA70EBB"/>
    <w:rsid w:val="1DAF2B60"/>
    <w:rsid w:val="1DAF4844"/>
    <w:rsid w:val="1DB15797"/>
    <w:rsid w:val="1DC02B78"/>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B47959"/>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B782B"/>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6C71FD"/>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6250"/>
    <w:rsid w:val="459D3251"/>
    <w:rsid w:val="45A1725C"/>
    <w:rsid w:val="45A34A00"/>
    <w:rsid w:val="45B33A3B"/>
    <w:rsid w:val="45C20D69"/>
    <w:rsid w:val="45D077D4"/>
    <w:rsid w:val="45DE6754"/>
    <w:rsid w:val="45EF1E60"/>
    <w:rsid w:val="45F65F21"/>
    <w:rsid w:val="45F877F1"/>
    <w:rsid w:val="46043836"/>
    <w:rsid w:val="46163A58"/>
    <w:rsid w:val="461C30A3"/>
    <w:rsid w:val="461F2208"/>
    <w:rsid w:val="462253D7"/>
    <w:rsid w:val="462312F7"/>
    <w:rsid w:val="463416CE"/>
    <w:rsid w:val="4638223A"/>
    <w:rsid w:val="4641025F"/>
    <w:rsid w:val="464B7611"/>
    <w:rsid w:val="46555121"/>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86A8E"/>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053FF"/>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9EB6E1B"/>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623C3A"/>
    <w:rsid w:val="5A70416F"/>
    <w:rsid w:val="5A751708"/>
    <w:rsid w:val="5A8654CC"/>
    <w:rsid w:val="5A8D164F"/>
    <w:rsid w:val="5AAD6717"/>
    <w:rsid w:val="5AB032EE"/>
    <w:rsid w:val="5AB36283"/>
    <w:rsid w:val="5ABA5BB6"/>
    <w:rsid w:val="5AC13BE8"/>
    <w:rsid w:val="5AD806B8"/>
    <w:rsid w:val="5ADA200C"/>
    <w:rsid w:val="5ADA5D95"/>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6575F0"/>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B1252"/>
    <w:rsid w:val="60036101"/>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34373"/>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D790B"/>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C7721"/>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777F5"/>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EE5460"/>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B8798F"/>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0"/>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6"/>
    <w:unhideWhenUsed/>
    <w:qFormat/>
    <w:uiPriority w:val="0"/>
    <w:pPr>
      <w:ind w:left="200" w:hanging="200" w:hangingChars="200"/>
      <w:contextualSpacing/>
    </w:pPr>
  </w:style>
  <w:style w:type="paragraph" w:styleId="1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17">
    <w:name w:val="toc 7"/>
    <w:basedOn w:val="1"/>
    <w:next w:val="1"/>
    <w:qFormat/>
    <w:uiPriority w:val="0"/>
    <w:pPr>
      <w:tabs>
        <w:tab w:val="right" w:leader="dot" w:pos="9241"/>
      </w:tabs>
      <w:ind w:firstLine="500" w:firstLineChars="500"/>
      <w:jc w:val="left"/>
    </w:pPr>
    <w:rPr>
      <w:rFonts w:ascii="宋体"/>
      <w:szCs w:val="21"/>
    </w:rPr>
  </w:style>
  <w:style w:type="paragraph" w:styleId="18">
    <w:name w:val="List Number 2"/>
    <w:basedOn w:val="19"/>
    <w:qFormat/>
    <w:uiPriority w:val="0"/>
    <w:pPr>
      <w:ind w:left="851"/>
    </w:pPr>
  </w:style>
  <w:style w:type="paragraph" w:styleId="19">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20">
    <w:name w:val="List Bullet 4"/>
    <w:basedOn w:val="21"/>
    <w:qFormat/>
    <w:uiPriority w:val="0"/>
    <w:pPr>
      <w:tabs>
        <w:tab w:val="left" w:pos="360"/>
        <w:tab w:val="left" w:pos="1259"/>
      </w:tabs>
      <w:ind w:left="1418"/>
    </w:pPr>
  </w:style>
  <w:style w:type="paragraph" w:styleId="21">
    <w:name w:val="List Bullet 3"/>
    <w:basedOn w:val="22"/>
    <w:qFormat/>
    <w:uiPriority w:val="0"/>
    <w:pPr>
      <w:tabs>
        <w:tab w:val="left" w:pos="360"/>
        <w:tab w:val="left" w:pos="1259"/>
      </w:tabs>
      <w:ind w:left="1135"/>
    </w:pPr>
  </w:style>
  <w:style w:type="paragraph" w:styleId="22">
    <w:name w:val="List Bullet 2"/>
    <w:basedOn w:val="23"/>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3">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4">
    <w:name w:val="index 8"/>
    <w:basedOn w:val="1"/>
    <w:next w:val="1"/>
    <w:qFormat/>
    <w:uiPriority w:val="0"/>
    <w:pPr>
      <w:ind w:left="1680" w:hanging="210"/>
      <w:jc w:val="left"/>
    </w:pPr>
    <w:rPr>
      <w:rFonts w:ascii="Calibri" w:hAnsi="Calibri"/>
      <w:sz w:val="20"/>
      <w:szCs w:val="20"/>
    </w:rPr>
  </w:style>
  <w:style w:type="paragraph" w:styleId="25">
    <w:name w:val="caption"/>
    <w:basedOn w:val="1"/>
    <w:next w:val="1"/>
    <w:link w:val="89"/>
    <w:qFormat/>
    <w:uiPriority w:val="0"/>
    <w:pPr>
      <w:spacing w:before="152"/>
    </w:pPr>
    <w:rPr>
      <w:rFonts w:ascii="Arial" w:hAnsi="Arial" w:eastAsia="黑体" w:cs="Arial"/>
      <w:sz w:val="20"/>
      <w:szCs w:val="20"/>
    </w:rPr>
  </w:style>
  <w:style w:type="paragraph" w:styleId="26">
    <w:name w:val="index 5"/>
    <w:basedOn w:val="1"/>
    <w:next w:val="1"/>
    <w:qFormat/>
    <w:uiPriority w:val="0"/>
    <w:pPr>
      <w:ind w:left="1050" w:hanging="210"/>
      <w:jc w:val="left"/>
    </w:pPr>
    <w:rPr>
      <w:rFonts w:ascii="Calibri" w:hAnsi="Calibri"/>
      <w:sz w:val="20"/>
      <w:szCs w:val="20"/>
    </w:rPr>
  </w:style>
  <w:style w:type="paragraph" w:styleId="27">
    <w:name w:val="Document Map"/>
    <w:basedOn w:val="1"/>
    <w:link w:val="70"/>
    <w:unhideWhenUsed/>
    <w:qFormat/>
    <w:uiPriority w:val="0"/>
    <w:rPr>
      <w:rFonts w:ascii="宋体"/>
      <w:sz w:val="18"/>
      <w:szCs w:val="18"/>
    </w:rPr>
  </w:style>
  <w:style w:type="paragraph" w:styleId="28">
    <w:name w:val="annotation text"/>
    <w:basedOn w:val="1"/>
    <w:link w:val="175"/>
    <w:unhideWhenUsed/>
    <w:qFormat/>
    <w:uiPriority w:val="0"/>
    <w:pPr>
      <w:jc w:val="left"/>
    </w:pPr>
  </w:style>
  <w:style w:type="paragraph" w:styleId="29">
    <w:name w:val="index 6"/>
    <w:basedOn w:val="1"/>
    <w:next w:val="1"/>
    <w:qFormat/>
    <w:uiPriority w:val="0"/>
    <w:pPr>
      <w:ind w:left="1260" w:hanging="210"/>
      <w:jc w:val="left"/>
    </w:pPr>
    <w:rPr>
      <w:rFonts w:ascii="Calibri" w:hAnsi="Calibri"/>
      <w:sz w:val="20"/>
      <w:szCs w:val="20"/>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20"/>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8"/>
    <w:next w:val="28"/>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7"/>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5"/>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1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8"/>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7</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2021-04-02T02:26:49Z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